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 w:val="left" w:leader="none" w:pos="567"/>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 w:val="left" w:leader="none" w:pos="567"/>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 w:val="left" w:leader="none" w:pos="567"/>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Contract, unless the context otherwise requires:</w:t>
      </w:r>
    </w:p>
    <w:p w:rsidR="00000000" w:rsidDel="00000000" w:rsidP="00000000" w:rsidRDefault="00000000" w:rsidRPr="00000000" w14:paraId="00000005">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singular includes the plural and vice versa;</w:t>
      </w:r>
    </w:p>
    <w:p w:rsidR="00000000" w:rsidDel="00000000" w:rsidP="00000000" w:rsidRDefault="00000000" w:rsidRPr="00000000" w14:paraId="0000000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 to a gender includes the other gender and the neuter;</w:t>
      </w:r>
    </w:p>
    <w:p w:rsidR="00000000" w:rsidDel="00000000" w:rsidP="00000000" w:rsidRDefault="00000000" w:rsidRPr="00000000" w14:paraId="0000000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reference to any Law includes a reference to that Law as amended, extended, consolidated or re-enacted from time to time;</w:t>
      </w:r>
    </w:p>
    <w:p w:rsidR="00000000" w:rsidDel="00000000" w:rsidP="00000000" w:rsidRDefault="00000000" w:rsidRPr="00000000" w14:paraId="0000000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including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particular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example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without limitation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A">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writing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representations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as references to present facts,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warranties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references to present and future facts and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references to obligations under the Contract; </w:t>
      </w:r>
    </w:p>
    <w:p w:rsidR="00000000" w:rsidDel="00000000" w:rsidP="00000000" w:rsidRDefault="00000000" w:rsidRPr="00000000" w14:paraId="0000000C">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"Clauses"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"Paragraphs"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unless otherwise provided, references to the paragraph of the appropriate Schedules unless otherwise provided; </w:t>
      </w:r>
    </w:p>
    <w:p w:rsidR="00000000" w:rsidDel="00000000" w:rsidP="00000000" w:rsidRDefault="00000000" w:rsidRPr="00000000" w14:paraId="0000000E">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series of Clauses or Paragraphs shall be inclusive of the clause numbers specified;</w:t>
      </w:r>
    </w:p>
    <w:p w:rsidR="00000000" w:rsidDel="00000000" w:rsidP="00000000" w:rsidRDefault="00000000" w:rsidRPr="00000000" w14:paraId="0000000F">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0">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entering into a Contract the Relevant Authority is acting as part of the Crown; and</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reference in a Contract which immediately before Exit Day was a reference to (as it has effect from time to time):</w:t>
      </w:r>
    </w:p>
    <w:p w:rsidR="00000000" w:rsidDel="00000000" w:rsidP="00000000" w:rsidRDefault="00000000" w:rsidRPr="00000000" w14:paraId="00000013">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94"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EU regulation, EU decision, EU tertiary legislation or provision of the EEA agreement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EU References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94"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provided, 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as including Exempt Buyers; and</w:t>
      </w:r>
    </w:p>
    <w:p w:rsidR="00000000" w:rsidDel="00000000" w:rsidP="00000000" w:rsidRDefault="00000000" w:rsidRPr="00000000" w14:paraId="0000001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provided, 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as including Exempt Call-off Contracts.</w:t>
      </w:r>
    </w:p>
    <w:p w:rsidR="00000000" w:rsidDel="00000000" w:rsidP="00000000" w:rsidRDefault="00000000" w:rsidRPr="00000000" w14:paraId="0000001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tl w:val="0"/>
        </w:rPr>
      </w:r>
    </w:p>
    <w:p w:rsidR="00000000" w:rsidDel="00000000" w:rsidP="00000000" w:rsidRDefault="00000000" w:rsidRPr="00000000" w14:paraId="0000001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 w:val="left" w:leader="none" w:pos="567"/>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Contract, unless the context otherwise requires, the following words shall have the following meanings:</w:t>
      </w:r>
    </w:p>
    <w:p w:rsidR="00000000" w:rsidDel="00000000" w:rsidP="00000000" w:rsidRDefault="00000000" w:rsidRPr="00000000" w14:paraId="00000019">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747.0" w:type="dxa"/>
        <w:jc w:val="left"/>
        <w:tblInd w:w="-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42"/>
        <w:tblGridChange w:id="0">
          <w:tblGrid>
            <w:gridCol w:w="2405"/>
            <w:gridCol w:w="734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A">
            <w:pPr>
              <w:spacing w:after="240" w:before="240" w:lineRule="auto"/>
              <w:rPr>
                <w:rFonts w:ascii="Arial" w:cs="Arial" w:eastAsia="Arial" w:hAnsi="Arial"/>
                <w:b w:val="1"/>
                <w:sz w:val="24"/>
                <w:szCs w:val="24"/>
              </w:rPr>
            </w:pPr>
            <w:bookmarkStart w:colFirst="0" w:colLast="0" w:name="_heading=h.1fob9te" w:id="2"/>
            <w:bookmarkEnd w:id="2"/>
            <w:r w:rsidDel="00000000" w:rsidR="00000000" w:rsidRPr="00000000">
              <w:rPr>
                <w:rFonts w:ascii="Arial" w:cs="Arial" w:eastAsia="Arial" w:hAnsi="Arial"/>
                <w:b w:val="1"/>
                <w:sz w:val="24"/>
                <w:szCs w:val="24"/>
                <w:rtl w:val="0"/>
              </w:rPr>
              <w:t xml:space="preserve">“Accounting Reference Date”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B">
            <w:pPr>
              <w:tabs>
                <w:tab w:val="left" w:leader="none" w:pos="-179"/>
                <w:tab w:val="left" w:leader="none" w:pos="-9"/>
              </w:tabs>
              <w:spacing w:after="240" w:before="240" w:lineRule="auto"/>
              <w:ind w:left="320" w:hanging="160"/>
              <w:jc w:val="both"/>
              <w:rPr>
                <w:rFonts w:ascii="Arial" w:cs="Arial" w:eastAsia="Arial" w:hAnsi="Arial"/>
                <w:sz w:val="24"/>
                <w:szCs w:val="24"/>
              </w:rPr>
            </w:pP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efem3jhdrn5"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w:t>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"Affected Party"</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"Affiliates"</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“Agent(s)”</w:t>
            </w:r>
            <w:r w:rsidDel="00000000" w:rsidR="00000000" w:rsidRPr="00000000">
              <w:rPr>
                <w:rtl w:val="0"/>
              </w:rPr>
            </w:r>
          </w:p>
        </w:tc>
        <w:tc>
          <w:tcPr/>
          <w:p w:rsidR="00000000" w:rsidDel="00000000" w:rsidP="00000000" w:rsidRDefault="00000000" w:rsidRPr="00000000" w14:paraId="00000027">
            <w:pPr>
              <w:spacing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means the individual (s) delivering the service</w:t>
            </w:r>
            <w:r w:rsidDel="00000000" w:rsidR="00000000" w:rsidRPr="00000000">
              <w:rPr>
                <w:rtl w:val="0"/>
              </w:rPr>
            </w:r>
          </w:p>
        </w:tc>
      </w:tr>
      <w:tr>
        <w:trPr>
          <w:cantSplit w:val="0"/>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“AI”</w:t>
            </w:r>
            <w:r w:rsidDel="00000000" w:rsidR="00000000" w:rsidRPr="00000000">
              <w:rPr>
                <w:rtl w:val="0"/>
              </w:rPr>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Artificial Intelligence;</w:t>
            </w:r>
            <w:r w:rsidDel="00000000" w:rsidR="00000000" w:rsidRPr="00000000">
              <w:rPr>
                <w:rtl w:val="0"/>
              </w:rPr>
            </w:r>
          </w:p>
        </w:tc>
      </w:tr>
      <w:tr>
        <w:trPr>
          <w:cantSplit w:val="0"/>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“Allowable Assumptions”</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assumptions (if any) set out in Annex 2 of Framework Schedule 3; </w:t>
            </w:r>
          </w:p>
        </w:tc>
      </w:tr>
      <w:tr>
        <w:trPr>
          <w:cantSplit w:val="0"/>
          <w:tblHeader w:val="0"/>
        </w:trPr>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w:t>
            </w:r>
          </w:p>
        </w:tc>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extra information which supports a Schedule;</w:t>
            </w:r>
          </w:p>
        </w:tc>
      </w:tr>
      <w:tr>
        <w:trPr>
          <w:cantSplit w:val="0"/>
          <w:tblHeader w:val="0"/>
        </w:trPr>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"Approval"</w:t>
            </w:r>
          </w:p>
        </w:tc>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prior written consent of the Buyer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“Assistive Technologies”</w:t>
            </w:r>
            <w:r w:rsidDel="00000000" w:rsidR="00000000" w:rsidRPr="00000000">
              <w:rPr>
                <w:rtl w:val="0"/>
              </w:rPr>
            </w:r>
          </w:p>
        </w:tc>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describes products or systems that support and assist individuals with disabilities, restricted mobility or other impairments to perform functions that might otherwise be difficult or impossible;</w:t>
            </w:r>
          </w:p>
        </w:tc>
      </w:tr>
      <w:tr>
        <w:trPr>
          <w:cantSplit w:val="0"/>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right to: </w:t>
            </w:r>
          </w:p>
          <w:p w:rsidR="00000000" w:rsidDel="00000000" w:rsidP="00000000" w:rsidRDefault="00000000" w:rsidRPr="00000000" w14:paraId="00000034">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35">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costs of the Supplier (including the costs of all Subcontractors and any third party suppliers) in connection with the provision of the Deliverables;</w:t>
            </w:r>
          </w:p>
          <w:p w:rsidR="00000000" w:rsidDel="00000000" w:rsidP="00000000" w:rsidRDefault="00000000" w:rsidRPr="00000000" w14:paraId="00000036">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Open Book Data;</w:t>
            </w:r>
          </w:p>
          <w:p w:rsidR="00000000" w:rsidDel="00000000" w:rsidP="00000000" w:rsidRDefault="00000000" w:rsidRPr="00000000" w14:paraId="00000037">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Supplier’s and each Subcontractor’s compliance with the Contract and applicable Law;</w:t>
            </w:r>
          </w:p>
          <w:p w:rsidR="00000000" w:rsidDel="00000000" w:rsidP="00000000" w:rsidRDefault="00000000" w:rsidRPr="00000000" w14:paraId="00000038">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9">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A">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B">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books of account and the internal contract management accounts kept by the Supplier in connection with each Contract;</w:t>
            </w:r>
          </w:p>
          <w:p w:rsidR="00000000" w:rsidDel="00000000" w:rsidP="00000000" w:rsidRDefault="00000000" w:rsidRPr="00000000" w14:paraId="0000003C">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D">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E">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accuracy and completeness of any:</w:t>
            </w:r>
          </w:p>
          <w:p w:rsidR="00000000" w:rsidDel="00000000" w:rsidP="00000000" w:rsidRDefault="00000000" w:rsidRPr="00000000" w14:paraId="0000003F">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25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Management Information delivered or required by the Framework Contract; or</w:t>
            </w:r>
          </w:p>
          <w:p w:rsidR="00000000" w:rsidDel="00000000" w:rsidP="00000000" w:rsidRDefault="00000000" w:rsidRPr="00000000" w14:paraId="00000040">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25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Financial Report and compliance with Financial Transparency Objectives as specified by the Buyer in the Order Form;</w:t>
            </w:r>
          </w:p>
        </w:tc>
      </w:tr>
      <w:tr>
        <w:trPr>
          <w:cantSplit w:val="0"/>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"Auditor"</w:t>
            </w:r>
          </w:p>
        </w:tc>
        <w:tc>
          <w:tcPr/>
          <w:p w:rsidR="00000000" w:rsidDel="00000000" w:rsidP="00000000" w:rsidRDefault="00000000" w:rsidRPr="00000000" w14:paraId="0000004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501" w:right="0" w:hanging="33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internal and external auditors;</w:t>
            </w:r>
          </w:p>
          <w:p w:rsidR="00000000" w:rsidDel="00000000" w:rsidP="00000000" w:rsidRDefault="00000000" w:rsidRPr="00000000" w14:paraId="0000004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statutory or regulatory auditors;</w:t>
            </w:r>
          </w:p>
          <w:p w:rsidR="00000000" w:rsidDel="00000000" w:rsidP="00000000" w:rsidRDefault="00000000" w:rsidRPr="00000000" w14:paraId="0000004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Comptroller and Auditor General, their staff and/or any appointed representatives of the National Audit Office;</w:t>
            </w:r>
          </w:p>
          <w:p w:rsidR="00000000" w:rsidDel="00000000" w:rsidP="00000000" w:rsidRDefault="00000000" w:rsidRPr="00000000" w14:paraId="0000004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or the Cabinet Office;</w:t>
            </w:r>
          </w:p>
          <w:p w:rsidR="00000000" w:rsidDel="00000000" w:rsidP="00000000" w:rsidRDefault="00000000" w:rsidRPr="00000000" w14:paraId="0000004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party formally appointed by the Relevant Authority to carry out audit or similar review functions; and</w:t>
            </w:r>
          </w:p>
          <w:p w:rsidR="00000000" w:rsidDel="00000000" w:rsidP="00000000" w:rsidRDefault="00000000" w:rsidRPr="00000000" w14:paraId="0000004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"Authority"</w:t>
            </w:r>
          </w:p>
        </w:tc>
        <w:tc>
          <w:tcPr/>
          <w:p w:rsidR="00000000" w:rsidDel="00000000" w:rsidP="00000000" w:rsidRDefault="00000000" w:rsidRPr="00000000" w14:paraId="00000049">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"Authority Cause"</w:t>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“Back Office Processing”</w:t>
            </w:r>
            <w:r w:rsidDel="00000000" w:rsidR="00000000" w:rsidRPr="00000000">
              <w:rPr>
                <w:rtl w:val="0"/>
              </w:rPr>
            </w:r>
          </w:p>
        </w:tc>
        <w:tc>
          <w:tcPr/>
          <w:p w:rsidR="00000000" w:rsidDel="00000000" w:rsidP="00000000" w:rsidRDefault="00000000" w:rsidRPr="00000000" w14:paraId="0000004D">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administrative functions carried out either manually or automated not requiring front line contact;</w:t>
            </w:r>
          </w:p>
        </w:tc>
      </w:tr>
      <w:tr>
        <w:trPr>
          <w:cantSplit w:val="0"/>
          <w:tblHeader w:val="0"/>
        </w:trPr>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“Back-pay”</w:t>
            </w:r>
          </w:p>
        </w:tc>
        <w:tc>
          <w:tcPr/>
          <w:p w:rsidR="00000000" w:rsidDel="00000000" w:rsidP="00000000" w:rsidRDefault="00000000" w:rsidRPr="00000000" w14:paraId="0000004F">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is the amount of salary and other benefits that an employee claims that they are owed after a wrongful termination;</w:t>
            </w:r>
          </w:p>
        </w:tc>
      </w:tr>
      <w:tr>
        <w:trPr>
          <w:cantSplit w:val="0"/>
          <w:tblHeader w:val="0"/>
        </w:trPr>
        <w:tc>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"BACS"</w:t>
            </w:r>
          </w:p>
        </w:tc>
        <w:tc>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"Beneficiary"</w:t>
            </w:r>
          </w:p>
        </w:tc>
        <w:tc>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w:t>
            </w:r>
          </w:p>
        </w:tc>
        <w:tc>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56">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Assets"</w:t>
            </w:r>
          </w:p>
        </w:tc>
        <w:tc>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Authorised Representative"</w:t>
            </w:r>
          </w:p>
        </w:tc>
        <w:tc>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Premises"</w:t>
            </w:r>
          </w:p>
        </w:tc>
        <w:tc>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“Buyer Third Parties”</w:t>
            </w:r>
            <w:r w:rsidDel="00000000" w:rsidR="00000000" w:rsidRPr="00000000">
              <w:rPr>
                <w:rtl w:val="0"/>
              </w:rPr>
            </w:r>
          </w:p>
        </w:tc>
        <w:tc>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any third party supplier providing deliverables to the Buyer</w:t>
            </w:r>
            <w:r w:rsidDel="00000000" w:rsidR="00000000" w:rsidRPr="00000000">
              <w:rPr>
                <w:rtl w:val="0"/>
              </w:rPr>
            </w:r>
          </w:p>
        </w:tc>
      </w:tr>
      <w:tr>
        <w:trPr>
          <w:cantSplit w:val="0"/>
          <w:tblHeader w:val="0"/>
        </w:trPr>
        <w:tc>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w:t>
            </w:r>
          </w:p>
        </w:tc>
        <w:tc>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 Period"</w:t>
            </w:r>
          </w:p>
        </w:tc>
        <w:tc>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Period in respect of the Call-Off Contract;</w:t>
            </w:r>
          </w:p>
        </w:tc>
      </w:tr>
      <w:tr>
        <w:trPr>
          <w:cantSplit w:val="0"/>
          <w:tblHeader w:val="0"/>
        </w:trPr>
        <w:tc>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Expiry Date"</w:t>
            </w:r>
          </w:p>
        </w:tc>
        <w:tc>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Incorporated Terms"</w:t>
            </w:r>
          </w:p>
        </w:tc>
        <w:tc>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Initial Period"</w:t>
            </w:r>
          </w:p>
        </w:tc>
        <w:tc>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Optional Extension Period"</w:t>
            </w:r>
          </w:p>
        </w:tc>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Procedure"</w:t>
            </w:r>
          </w:p>
        </w:tc>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Special Terms"</w:t>
            </w:r>
          </w:p>
        </w:tc>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Start Date"</w:t>
            </w:r>
          </w:p>
        </w:tc>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Tender"</w:t>
            </w:r>
          </w:p>
        </w:tc>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w:t>
            </w:r>
          </w:p>
        </w:tc>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Authorised Representative"</w:t>
            </w:r>
          </w:p>
        </w:tc>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76">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"Central Government Body"</w:t>
            </w:r>
          </w:p>
        </w:tc>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7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Government Department;</w:t>
            </w:r>
          </w:p>
          <w:p w:rsidR="00000000" w:rsidDel="00000000" w:rsidP="00000000" w:rsidRDefault="00000000" w:rsidRPr="00000000" w14:paraId="0000007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Non-Departmental Public Body or Assembly Sponsored Public Body (advisory, executive, or tribunal);</w:t>
            </w:r>
          </w:p>
          <w:p w:rsidR="00000000" w:rsidDel="00000000" w:rsidP="00000000" w:rsidRDefault="00000000" w:rsidRPr="00000000" w14:paraId="0000007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Non-Ministerial Department; or</w:t>
            </w:r>
          </w:p>
          <w:p w:rsidR="00000000" w:rsidDel="00000000" w:rsidP="00000000" w:rsidRDefault="00000000" w:rsidRPr="00000000" w14:paraId="0000007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Executive Agency;</w:t>
            </w:r>
          </w:p>
        </w:tc>
      </w:tr>
      <w:tr>
        <w:trPr>
          <w:cantSplit w:val="0"/>
          <w:tblHeader w:val="0"/>
        </w:trPr>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in Law"</w:t>
            </w:r>
          </w:p>
        </w:tc>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of Control"</w:t>
            </w:r>
          </w:p>
        </w:tc>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"Charges"</w:t>
            </w:r>
          </w:p>
        </w:tc>
        <w:tc>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"Claim"</w:t>
            </w:r>
          </w:p>
        </w:tc>
        <w:tc>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“Collaborative Working Principles”</w:t>
            </w:r>
          </w:p>
        </w:tc>
        <w:tc>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principles set out in Clause 3.1.3;</w:t>
            </w:r>
          </w:p>
        </w:tc>
      </w:tr>
      <w:tr>
        <w:trPr>
          <w:cantSplit w:val="0"/>
          <w:tblHeader w:val="0"/>
        </w:trPr>
        <w:tc>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“Commercial Off-the-shelf (COTS)”</w:t>
            </w:r>
            <w:r w:rsidDel="00000000" w:rsidR="00000000" w:rsidRPr="00000000">
              <w:rPr>
                <w:rtl w:val="0"/>
              </w:rPr>
            </w:r>
          </w:p>
        </w:tc>
        <w:tc>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products that are packaged solutions which are then adapted to satisfy the needs of the purchasing organization, rather than the commissioning of custom-made, or bespoke, solutions;</w:t>
            </w:r>
          </w:p>
        </w:tc>
      </w:tr>
      <w:tr>
        <w:trPr>
          <w:cantSplit w:val="0"/>
          <w:tblHeader w:val="0"/>
        </w:trPr>
        <w:tc>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"Commercially Sensitive Information"</w:t>
            </w:r>
          </w:p>
        </w:tc>
        <w:tc>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Supply"</w:t>
            </w:r>
          </w:p>
        </w:tc>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"Compliance Officer"</w:t>
            </w:r>
          </w:p>
        </w:tc>
        <w:tc>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 Information"</w:t>
            </w:r>
          </w:p>
        </w:tc>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which ought reasonably to be considered to be confidential;</w:t>
            </w:r>
          </w:p>
        </w:tc>
      </w:tr>
      <w:tr>
        <w:trPr>
          <w:cantSplit w:val="0"/>
          <w:tblHeader w:val="0"/>
        </w:trPr>
        <w:tc>
          <w:tcPr/>
          <w:p w:rsidR="00000000" w:rsidDel="00000000" w:rsidP="00000000" w:rsidRDefault="00000000" w:rsidRPr="00000000" w14:paraId="00000090">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"Conflict of Interest"</w:t>
            </w:r>
          </w:p>
        </w:tc>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92">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“Continuous Improvement”</w:t>
            </w:r>
            <w:r w:rsidDel="00000000" w:rsidR="00000000" w:rsidRPr="00000000">
              <w:rPr>
                <w:rtl w:val="0"/>
              </w:rPr>
            </w:r>
          </w:p>
        </w:tc>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is an ongoing effort to improve products, services, or processes;</w:t>
            </w:r>
            <w:r w:rsidDel="00000000" w:rsidR="00000000" w:rsidRPr="00000000">
              <w:rPr>
                <w:rtl w:val="0"/>
              </w:rPr>
            </w:r>
          </w:p>
        </w:tc>
      </w:tr>
      <w:tr>
        <w:trPr>
          <w:cantSplit w:val="0"/>
          <w:tblHeader w:val="0"/>
        </w:trPr>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w:t>
            </w:r>
          </w:p>
        </w:tc>
        <w:tc>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“Contract Management”</w:t>
            </w:r>
            <w:r w:rsidDel="00000000" w:rsidR="00000000" w:rsidRPr="00000000">
              <w:rPr>
                <w:rtl w:val="0"/>
              </w:rPr>
            </w:r>
          </w:p>
        </w:tc>
        <w:tc>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is the process that ensures suppliers adhere to their agreed contractual obligations along with negotiating any future changes that need to take place;</w:t>
            </w:r>
            <w:r w:rsidDel="00000000" w:rsidR="00000000" w:rsidRPr="00000000">
              <w:rPr>
                <w:rtl w:val="0"/>
              </w:rPr>
            </w:r>
          </w:p>
        </w:tc>
      </w:tr>
      <w:tr>
        <w:trPr>
          <w:cantSplit w:val="0"/>
          <w:tblHeader w:val="0"/>
        </w:trPr>
        <w:tc>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Period"</w:t>
            </w:r>
          </w:p>
        </w:tc>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 of either a Framework Contract or Call-Off Contract on and from the earlier of the:</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applicable Start Date; or</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the Effective Date</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 to and including the applicable End Date; </w:t>
            </w:r>
          </w:p>
        </w:tc>
      </w:tr>
      <w:tr>
        <w:trPr>
          <w:cantSplit w:val="0"/>
          <w:tblHeader w:val="0"/>
        </w:trPr>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Value"</w:t>
            </w:r>
          </w:p>
        </w:tc>
        <w:tc>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Year"</w:t>
            </w:r>
          </w:p>
        </w:tc>
        <w:tc>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w:t>
            </w:r>
          </w:p>
        </w:tc>
        <w:tc>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control in either of the senses defined in sections 450 and 1124 of the Corporation Tax Act 2010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“Controller”</w:t>
            </w:r>
          </w:p>
        </w:tc>
        <w:tc>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“Core Terms”</w:t>
            </w:r>
          </w:p>
        </w:tc>
        <w:tc>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“COSoP”</w:t>
            </w:r>
            <w:r w:rsidDel="00000000" w:rsidR="00000000" w:rsidRPr="00000000">
              <w:rPr>
                <w:rtl w:val="0"/>
              </w:rPr>
            </w:r>
          </w:p>
        </w:tc>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Cabinet Office Statement of Practice;</w:t>
            </w:r>
            <w:r w:rsidDel="00000000" w:rsidR="00000000" w:rsidRPr="00000000">
              <w:rPr>
                <w:rtl w:val="0"/>
              </w:rPr>
            </w:r>
          </w:p>
        </w:tc>
      </w:tr>
      <w:tr>
        <w:trPr>
          <w:cantSplit w:val="0"/>
          <w:tblHeader w:val="0"/>
        </w:trPr>
        <w:tc>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"Costs"</w:t>
            </w:r>
          </w:p>
        </w:tc>
        <w:tc>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A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AC">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 salary paid to the Supplier Staff;</w:t>
            </w:r>
          </w:p>
          <w:p w:rsidR="00000000" w:rsidDel="00000000" w:rsidP="00000000" w:rsidRDefault="00000000" w:rsidRPr="00000000" w14:paraId="000000A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employer’s National Insurance contributions;</w:t>
            </w:r>
          </w:p>
          <w:p w:rsidR="00000000" w:rsidDel="00000000" w:rsidP="00000000" w:rsidRDefault="00000000" w:rsidRPr="00000000" w14:paraId="000000AE">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 contributions;</w:t>
            </w:r>
          </w:p>
          <w:p w:rsidR="00000000" w:rsidDel="00000000" w:rsidP="00000000" w:rsidRDefault="00000000" w:rsidRPr="00000000" w14:paraId="000000AF">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 allowances; </w:t>
            </w:r>
          </w:p>
          <w:p w:rsidR="00000000" w:rsidDel="00000000" w:rsidP="00000000" w:rsidRDefault="00000000" w:rsidRPr="00000000" w14:paraId="000000B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contractual employment benefits;</w:t>
            </w:r>
          </w:p>
          <w:p w:rsidR="00000000" w:rsidDel="00000000" w:rsidP="00000000" w:rsidRDefault="00000000" w:rsidRPr="00000000" w14:paraId="000000B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w:t>
            </w:r>
          </w:p>
          <w:p w:rsidR="00000000" w:rsidDel="00000000" w:rsidP="00000000" w:rsidRDefault="00000000" w:rsidRPr="00000000" w14:paraId="000000B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place accommodation;</w:t>
            </w:r>
          </w:p>
          <w:p w:rsidR="00000000" w:rsidDel="00000000" w:rsidP="00000000" w:rsidRDefault="00000000" w:rsidRPr="00000000" w14:paraId="000000B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B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reasonable recruitment costs, as agreed with the Buyer; </w:t>
            </w:r>
          </w:p>
          <w:p w:rsidR="00000000" w:rsidDel="00000000" w:rsidP="00000000" w:rsidRDefault="00000000" w:rsidRPr="00000000" w14:paraId="000000B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B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B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411"/>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but excluding:</w:t>
            </w:r>
          </w:p>
          <w:p w:rsidR="00000000" w:rsidDel="00000000" w:rsidP="00000000" w:rsidRDefault="00000000" w:rsidRPr="00000000" w14:paraId="000000B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w:t>
            </w:r>
          </w:p>
          <w:p w:rsidR="00000000" w:rsidDel="00000000" w:rsidP="00000000" w:rsidRDefault="00000000" w:rsidRPr="00000000" w14:paraId="000000B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financing or similar costs;</w:t>
            </w:r>
          </w:p>
          <w:p w:rsidR="00000000" w:rsidDel="00000000" w:rsidP="00000000" w:rsidRDefault="00000000" w:rsidRPr="00000000" w14:paraId="000000B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B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taxation;</w:t>
            </w:r>
          </w:p>
          <w:p w:rsidR="00000000" w:rsidDel="00000000" w:rsidP="00000000" w:rsidRDefault="00000000" w:rsidRPr="00000000" w14:paraId="000000B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fines and penalties;</w:t>
            </w:r>
          </w:p>
          <w:p w:rsidR="00000000" w:rsidDel="00000000" w:rsidP="00000000" w:rsidRDefault="00000000" w:rsidRPr="00000000" w14:paraId="000000B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Call-Off Schedule 16 (Benchmarking) where such Schedule is used; and</w:t>
            </w:r>
          </w:p>
          <w:p w:rsidR="00000000" w:rsidDel="00000000" w:rsidP="00000000" w:rsidRDefault="00000000" w:rsidRPr="00000000" w14:paraId="000000BF">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Framework Award Form or Order Form, as the context requires;</w:t>
            </w:r>
          </w:p>
        </w:tc>
      </w:tr>
      <w:tr>
        <w:trPr>
          <w:cantSplit w:val="0"/>
          <w:tblHeader w:val="0"/>
        </w:trPr>
        <w:tc>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“CRM”</w:t>
            </w:r>
            <w:r w:rsidDel="00000000" w:rsidR="00000000" w:rsidRPr="00000000">
              <w:rPr>
                <w:rtl w:val="0"/>
              </w:rPr>
            </w:r>
          </w:p>
        </w:tc>
        <w:tc>
          <w:tcPr/>
          <w:p w:rsidR="00000000" w:rsidDel="00000000" w:rsidP="00000000" w:rsidRDefault="00000000" w:rsidRPr="00000000" w14:paraId="000000C3">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Customer Relationship Management;</w:t>
            </w:r>
          </w:p>
        </w:tc>
      </w:tr>
      <w:tr>
        <w:trPr>
          <w:cantSplit w:val="0"/>
          <w:tblHeader w:val="0"/>
        </w:trPr>
        <w:tc>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"CRTPA"</w:t>
            </w:r>
          </w:p>
        </w:tc>
        <w:tc>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Rights of Third Parties Act 1999;</w:t>
            </w:r>
          </w:p>
        </w:tc>
      </w:tr>
      <w:tr>
        <w:trPr>
          <w:cantSplit w:val="0"/>
          <w:tblHeader w:val="0"/>
        </w:trPr>
        <w:tc>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“Data Analytics Capability”</w:t>
            </w:r>
            <w:r w:rsidDel="00000000" w:rsidR="00000000" w:rsidRPr="00000000">
              <w:rPr>
                <w:rtl w:val="0"/>
              </w:rPr>
            </w:r>
          </w:p>
        </w:tc>
        <w:tc>
          <w:tcPr/>
          <w:p w:rsidR="00000000" w:rsidDel="00000000" w:rsidP="00000000" w:rsidRDefault="00000000" w:rsidRPr="00000000" w14:paraId="000000C7">
            <w:pPr>
              <w:spacing w:line="276" w:lineRule="auto"/>
              <w:rPr>
                <w:rFonts w:ascii="Arial" w:cs="Arial" w:eastAsia="Arial" w:hAnsi="Arial"/>
                <w:sz w:val="24"/>
                <w:szCs w:val="24"/>
              </w:rPr>
            </w:pPr>
            <w:r w:rsidDel="00000000" w:rsidR="00000000" w:rsidRPr="00000000">
              <w:rPr>
                <w:rFonts w:ascii="Arial" w:cs="Arial" w:eastAsia="Arial" w:hAnsi="Arial"/>
                <w:color w:val="202124"/>
                <w:sz w:val="24"/>
                <w:szCs w:val="24"/>
                <w:highlight w:val="white"/>
                <w:rtl w:val="0"/>
              </w:rPr>
              <w:t xml:space="preserve">the application of advanced analysis to discover deep insights, make predictions and generate recommendations;</w:t>
            </w:r>
            <w:r w:rsidDel="00000000" w:rsidR="00000000" w:rsidRPr="00000000">
              <w:rPr>
                <w:rtl w:val="0"/>
              </w:rPr>
            </w:r>
          </w:p>
        </w:tc>
      </w:tr>
      <w:tr>
        <w:trPr>
          <w:cantSplit w:val="0"/>
          <w:tblHeader w:val="0"/>
        </w:trPr>
        <w:tc>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Impact Assessment”</w:t>
            </w:r>
          </w:p>
        </w:tc>
        <w:tc>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Legislation"</w:t>
            </w:r>
          </w:p>
        </w:tc>
        <w:tc>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Liability Cap”</w:t>
            </w:r>
          </w:p>
        </w:tc>
        <w:tc>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Framework Award Form;</w:t>
            </w:r>
          </w:p>
        </w:tc>
      </w:tr>
      <w:tr>
        <w:trPr>
          <w:cantSplit w:val="0"/>
          <w:tblHeader w:val="0"/>
        </w:trPr>
        <w:tc>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Officer"</w:t>
            </w:r>
          </w:p>
        </w:tc>
        <w:tc>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“Data Services”</w:t>
            </w:r>
            <w:r w:rsidDel="00000000" w:rsidR="00000000" w:rsidRPr="00000000">
              <w:rPr>
                <w:rtl w:val="0"/>
              </w:rPr>
            </w:r>
          </w:p>
        </w:tc>
        <w:tc>
          <w:tcPr/>
          <w:p w:rsidR="00000000" w:rsidDel="00000000" w:rsidP="00000000" w:rsidRDefault="00000000" w:rsidRPr="00000000" w14:paraId="000000D1">
            <w:pPr>
              <w:spacing w:line="276" w:lineRule="auto"/>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color w:val="202124"/>
                <w:sz w:val="24"/>
                <w:szCs w:val="24"/>
                <w:highlight w:val="white"/>
                <w:rtl w:val="0"/>
              </w:rPr>
              <w:t xml:space="preserve"> third-party services that help to manage data for clients;</w:t>
            </w:r>
            <w:r w:rsidDel="00000000" w:rsidR="00000000" w:rsidRPr="00000000">
              <w:rPr>
                <w:rtl w:val="0"/>
              </w:rPr>
            </w:r>
          </w:p>
        </w:tc>
      </w:tr>
      <w:tr>
        <w:trPr>
          <w:cantSplit w:val="0"/>
          <w:tblHeader w:val="0"/>
        </w:trPr>
        <w:tc>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Subject"</w:t>
            </w:r>
          </w:p>
        </w:tc>
        <w:tc>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Subject Access Request"</w:t>
            </w:r>
          </w:p>
        </w:tc>
        <w:tc>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“DBS”</w:t>
            </w:r>
            <w:r w:rsidDel="00000000" w:rsidR="00000000" w:rsidRPr="00000000">
              <w:rPr>
                <w:rtl w:val="0"/>
              </w:rPr>
            </w:r>
          </w:p>
        </w:tc>
        <w:tc>
          <w:tcPr/>
          <w:p w:rsidR="00000000" w:rsidDel="00000000" w:rsidP="00000000" w:rsidRDefault="00000000" w:rsidRPr="00000000" w14:paraId="000000D7">
            <w:pPr>
              <w:spacing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Disclosure and Barring Service;</w:t>
            </w:r>
            <w:r w:rsidDel="00000000" w:rsidR="00000000" w:rsidRPr="00000000">
              <w:rPr>
                <w:rtl w:val="0"/>
              </w:rPr>
            </w:r>
          </w:p>
        </w:tc>
      </w:tr>
      <w:tr>
        <w:trPr>
          <w:cantSplit w:val="0"/>
          <w:tblHeader w:val="0"/>
        </w:trPr>
        <w:tc>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"Deductions"</w:t>
            </w:r>
          </w:p>
        </w:tc>
        <w:tc>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w:t>
            </w:r>
          </w:p>
        </w:tc>
        <w:tc>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Charge"</w:t>
            </w:r>
          </w:p>
        </w:tc>
        <w:tc>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Payments"</w:t>
            </w:r>
          </w:p>
        </w:tc>
        <w:tc>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"Deliverables"</w:t>
            </w:r>
          </w:p>
        </w:tc>
        <w:tc>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w:t>
            </w:r>
          </w:p>
        </w:tc>
        <w:tc>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"Disclosing Party"</w:t>
            </w:r>
          </w:p>
        </w:tc>
        <w:tc>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E6">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w:t>
            </w:r>
          </w:p>
        </w:tc>
        <w:tc>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 Resolution Procedure"</w:t>
            </w:r>
          </w:p>
        </w:tc>
        <w:tc>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"Documentation"</w:t>
            </w:r>
          </w:p>
        </w:tc>
        <w:tc>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E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E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required by the Supplier in order to provide the Deliverables; and/or</w:t>
            </w:r>
          </w:p>
          <w:p w:rsidR="00000000" w:rsidDel="00000000" w:rsidP="00000000" w:rsidRDefault="00000000" w:rsidRPr="00000000" w14:paraId="000000E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"DOTAS"</w:t>
            </w:r>
          </w:p>
        </w:tc>
        <w:tc>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“DPA 2018”</w:t>
            </w:r>
          </w:p>
        </w:tc>
        <w:tc>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Act 2018;</w:t>
            </w:r>
          </w:p>
        </w:tc>
      </w:tr>
      <w:tr>
        <w:trPr>
          <w:cantSplit w:val="0"/>
          <w:tblHeader w:val="0"/>
        </w:trPr>
        <w:tc>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Diligence Information"</w:t>
            </w:r>
          </w:p>
        </w:tc>
        <w:tc>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“Effective Date”</w:t>
            </w:r>
          </w:p>
        </w:tc>
        <w:tc>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the final Party has signed the Contract;</w:t>
            </w:r>
          </w:p>
        </w:tc>
      </w:tr>
      <w:tr>
        <w:trPr>
          <w:cantSplit w:val="0"/>
          <w:tblHeader w:val="0"/>
        </w:trPr>
        <w:tc>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"EIR"</w:t>
            </w:r>
          </w:p>
        </w:tc>
        <w:tc>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Environmental Information Regulations 2004;</w:t>
            </w:r>
          </w:p>
        </w:tc>
      </w:tr>
      <w:tr>
        <w:trPr>
          <w:cantSplit w:val="0"/>
          <w:tblHeader w:val="0"/>
        </w:trPr>
        <w:tc>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“Electronic Invoice”</w:t>
            </w:r>
          </w:p>
        </w:tc>
        <w:tc>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"Employment Regulations"</w:t>
            </w:r>
          </w:p>
        </w:tc>
        <w:tc>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 Date" </w:t>
            </w:r>
          </w:p>
        </w:tc>
        <w:tc>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0" w:right="0" w:firstLine="14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earlier of: </w:t>
            </w:r>
          </w:p>
          <w:p w:rsidR="00000000" w:rsidDel="00000000" w:rsidP="00000000" w:rsidRDefault="00000000" w:rsidRPr="00000000" w14:paraId="000000FF">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Expiry Date (as extended by any Extension Period exercised by the Relevant Authority under Clause 10.1.2); or</w:t>
            </w:r>
          </w:p>
          <w:p w:rsidR="00000000" w:rsidDel="00000000" w:rsidP="00000000" w:rsidRDefault="00000000" w:rsidRPr="00000000" w14:paraId="00000100">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"Environmental Policy"</w:t>
            </w:r>
          </w:p>
        </w:tc>
        <w:tc>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"Equality and Human Rights Commission"</w:t>
            </w:r>
          </w:p>
        </w:tc>
        <w:tc>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“ERP”</w:t>
            </w:r>
            <w:r w:rsidDel="00000000" w:rsidR="00000000" w:rsidRPr="00000000">
              <w:rPr>
                <w:rtl w:val="0"/>
              </w:rPr>
            </w:r>
          </w:p>
        </w:tc>
        <w:tc>
          <w:tcPr/>
          <w:p w:rsidR="00000000" w:rsidDel="00000000" w:rsidP="00000000" w:rsidRDefault="00000000" w:rsidRPr="00000000" w14:paraId="00000106">
            <w:pPr>
              <w:spacing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Enterprise Resource Planning;</w:t>
            </w:r>
            <w:r w:rsidDel="00000000" w:rsidR="00000000" w:rsidRPr="00000000">
              <w:rPr>
                <w:rtl w:val="0"/>
              </w:rPr>
            </w:r>
          </w:p>
        </w:tc>
      </w:tr>
      <w:tr>
        <w:trPr>
          <w:cantSplit w:val="0"/>
          <w:tblHeader w:val="0"/>
        </w:trPr>
        <w:tc>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“Estimated Year 1 Charges”</w:t>
            </w:r>
          </w:p>
        </w:tc>
        <w:tc>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anticipated total Charges payable by the Buyer in the first Contract Year specified in the Order Form;</w:t>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"Estimated Yearly Charges"</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for the purposes of calculating each Party’s annual liability under clause 11.2 :</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in the first Contract Year, the Estimated Year 1 Charges; or </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in the any subsequent Contract Years, the Charges paid or payable in the previous Call-off Contract Year; or</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“Exempt Buyer”</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1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179"/>
                <w:tab w:val="left" w:leader="none" w:pos="-9"/>
              </w:tabs>
              <w:spacing w:after="120" w:line="240" w:lineRule="auto"/>
              <w:ind w:left="170" w:firstLine="0"/>
              <w:jc w:val="both"/>
              <w:rPr>
                <w:sz w:val="24"/>
                <w:szCs w:val="24"/>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9"/>
              </w:tabs>
              <w:spacing w:after="120" w:line="240" w:lineRule="auto"/>
              <w:ind w:left="170" w:firstLine="0"/>
              <w:jc w:val="both"/>
              <w:rPr>
                <w:sz w:val="24"/>
                <w:szCs w:val="24"/>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116">
            <w:pPr>
              <w:numPr>
                <w:ilvl w:val="1"/>
                <w:numId w:val="2"/>
              </w:numPr>
              <w:pBdr>
                <w:top w:space="0" w:sz="0" w:val="nil"/>
                <w:left w:space="0" w:sz="0" w:val="nil"/>
                <w:bottom w:space="0" w:sz="0" w:val="nil"/>
                <w:right w:space="0" w:sz="0" w:val="nil"/>
                <w:between w:space="0" w:sz="0" w:val="nil"/>
              </w:pBdr>
              <w:tabs>
                <w:tab w:val="left" w:leader="none" w:pos="-179"/>
                <w:tab w:val="left" w:leader="none" w:pos="-9"/>
              </w:tabs>
              <w:spacing w:after="120" w:line="240" w:lineRule="auto"/>
              <w:ind w:left="432" w:hanging="259"/>
              <w:jc w:val="both"/>
              <w:rPr>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117">
            <w:pPr>
              <w:numPr>
                <w:ilvl w:val="1"/>
                <w:numId w:val="2"/>
              </w:numPr>
              <w:pBdr>
                <w:top w:space="0" w:sz="0" w:val="nil"/>
                <w:left w:space="0" w:sz="0" w:val="nil"/>
                <w:bottom w:space="0" w:sz="0" w:val="nil"/>
                <w:right w:space="0" w:sz="0" w:val="nil"/>
                <w:between w:space="0" w:sz="0" w:val="nil"/>
              </w:pBdr>
              <w:tabs>
                <w:tab w:val="left" w:leader="none" w:pos="-179"/>
                <w:tab w:val="left" w:leader="none" w:pos="-9"/>
              </w:tabs>
              <w:spacing w:after="120" w:line="240" w:lineRule="auto"/>
              <w:ind w:left="432" w:hanging="259"/>
              <w:jc w:val="both"/>
              <w:rPr>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118">
            <w:pPr>
              <w:numPr>
                <w:ilvl w:val="1"/>
                <w:numId w:val="2"/>
              </w:numPr>
              <w:pBdr>
                <w:top w:space="0" w:sz="0" w:val="nil"/>
                <w:left w:space="0" w:sz="0" w:val="nil"/>
                <w:bottom w:space="0" w:sz="0" w:val="nil"/>
                <w:right w:space="0" w:sz="0" w:val="nil"/>
                <w:between w:space="0" w:sz="0" w:val="nil"/>
              </w:pBdr>
              <w:tabs>
                <w:tab w:val="left" w:leader="none" w:pos="-179"/>
                <w:tab w:val="left" w:leader="none" w:pos="-9"/>
              </w:tabs>
              <w:spacing w:after="120" w:line="240" w:lineRule="auto"/>
              <w:ind w:left="432" w:hanging="259"/>
              <w:jc w:val="both"/>
              <w:rPr>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119">
            <w:pPr>
              <w:numPr>
                <w:ilvl w:val="1"/>
                <w:numId w:val="2"/>
              </w:numPr>
              <w:pBdr>
                <w:top w:space="0" w:sz="0" w:val="nil"/>
                <w:left w:space="0" w:sz="0" w:val="nil"/>
                <w:bottom w:space="0" w:sz="0" w:val="nil"/>
                <w:right w:space="0" w:sz="0" w:val="nil"/>
                <w:between w:space="0" w:sz="0" w:val="nil"/>
              </w:pBdr>
              <w:tabs>
                <w:tab w:val="left" w:leader="none" w:pos="-179"/>
                <w:tab w:val="left" w:leader="none" w:pos="-9"/>
              </w:tabs>
              <w:spacing w:after="120" w:line="240" w:lineRule="auto"/>
              <w:ind w:left="432" w:hanging="259"/>
              <w:jc w:val="both"/>
              <w:rPr>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11A">
            <w:pPr>
              <w:numPr>
                <w:ilvl w:val="1"/>
                <w:numId w:val="2"/>
              </w:numPr>
              <w:pBdr>
                <w:top w:space="0" w:sz="0" w:val="nil"/>
                <w:left w:space="0" w:sz="0" w:val="nil"/>
                <w:bottom w:space="0" w:sz="0" w:val="nil"/>
                <w:right w:space="0" w:sz="0" w:val="nil"/>
                <w:between w:space="0" w:sz="0" w:val="nil"/>
              </w:pBdr>
              <w:tabs>
                <w:tab w:val="left" w:leader="none" w:pos="-179"/>
                <w:tab w:val="left" w:leader="none" w:pos="-9"/>
              </w:tabs>
              <w:spacing w:after="120" w:line="240" w:lineRule="auto"/>
              <w:ind w:left="432" w:hanging="259"/>
              <w:jc w:val="both"/>
              <w:rPr>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11B">
            <w:pPr>
              <w:numPr>
                <w:ilvl w:val="1"/>
                <w:numId w:val="2"/>
              </w:numPr>
              <w:pBdr>
                <w:top w:space="0" w:sz="0" w:val="nil"/>
                <w:left w:space="0" w:sz="0" w:val="nil"/>
                <w:bottom w:space="0" w:sz="0" w:val="nil"/>
                <w:right w:space="0" w:sz="0" w:val="nil"/>
                <w:between w:space="0" w:sz="0" w:val="nil"/>
              </w:pBdr>
              <w:tabs>
                <w:tab w:val="left" w:leader="none" w:pos="-179"/>
                <w:tab w:val="left" w:leader="none" w:pos="-9"/>
              </w:tabs>
              <w:spacing w:after="120" w:line="240" w:lineRule="auto"/>
              <w:ind w:left="432" w:hanging="259"/>
              <w:jc w:val="both"/>
              <w:rPr>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11C">
            <w:pPr>
              <w:numPr>
                <w:ilvl w:val="1"/>
                <w:numId w:val="2"/>
              </w:numPr>
              <w:pBdr>
                <w:top w:space="0" w:sz="0" w:val="nil"/>
                <w:left w:space="0" w:sz="0" w:val="nil"/>
                <w:bottom w:space="0" w:sz="0" w:val="nil"/>
                <w:right w:space="0" w:sz="0" w:val="nil"/>
                <w:between w:space="0" w:sz="0" w:val="nil"/>
              </w:pBdr>
              <w:tabs>
                <w:tab w:val="left" w:leader="none" w:pos="-179"/>
                <w:tab w:val="left" w:leader="none" w:pos="-9"/>
              </w:tabs>
              <w:spacing w:after="120" w:line="240" w:lineRule="auto"/>
              <w:ind w:left="432" w:hanging="259"/>
              <w:jc w:val="both"/>
              <w:rPr>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11D">
            <w:pPr>
              <w:numPr>
                <w:ilvl w:val="1"/>
                <w:numId w:val="2"/>
              </w:numPr>
              <w:pBdr>
                <w:top w:space="0" w:sz="0" w:val="nil"/>
                <w:left w:space="0" w:sz="0" w:val="nil"/>
                <w:bottom w:space="0" w:sz="0" w:val="nil"/>
                <w:right w:space="0" w:sz="0" w:val="nil"/>
                <w:between w:space="0" w:sz="0" w:val="nil"/>
              </w:pBdr>
              <w:tabs>
                <w:tab w:val="left" w:leader="none" w:pos="-179"/>
                <w:tab w:val="left" w:leader="none" w:pos="-9"/>
              </w:tabs>
              <w:spacing w:after="120" w:line="240" w:lineRule="auto"/>
              <w:ind w:left="432" w:hanging="259"/>
              <w:jc w:val="both"/>
              <w:rPr>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2009/81/EC of the European Parliament and Council;</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“Exempt Call-Off Contract”</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“Exempt Procurement Amendments”</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3"/>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42"/>
        <w:tblGridChange w:id="0">
          <w:tblGrid>
            <w:gridCol w:w="2405"/>
            <w:gridCol w:w="7342"/>
          </w:tblGrid>
        </w:tblGridChange>
      </w:tblGrid>
      <w:tr>
        <w:trPr>
          <w:cantSplit w:val="0"/>
          <w:tblHeader w:val="0"/>
        </w:trPr>
        <w:tc>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"Existing IPR"</w:t>
            </w:r>
          </w:p>
        </w:tc>
        <w:tc>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"Existing Service"</w:t>
            </w:r>
            <w:r w:rsidDel="00000000" w:rsidR="00000000" w:rsidRPr="00000000">
              <w:rPr>
                <w:rtl w:val="0"/>
              </w:rPr>
            </w:r>
          </w:p>
        </w:tc>
        <w:tc>
          <w:tcPr/>
          <w:p w:rsidR="00000000" w:rsidDel="00000000" w:rsidP="00000000" w:rsidRDefault="00000000" w:rsidRPr="00000000" w14:paraId="00000127">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service that is already being provided either in-house or outsourced;</w:t>
            </w:r>
          </w:p>
        </w:tc>
      </w:tr>
      <w:tr>
        <w:trPr>
          <w:cantSplit w:val="0"/>
          <w:tblHeader w:val="0"/>
        </w:trPr>
        <w:tc>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Day”</w:t>
            </w:r>
          </w:p>
        </w:tc>
        <w:tc>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"Expiry Date"</w:t>
            </w:r>
          </w:p>
        </w:tc>
        <w:tc>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 Period"</w:t>
            </w:r>
          </w:p>
        </w:tc>
        <w:tc>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12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Supplier, any Guarantor or any Key Subcontractor drops below Credit Rating Threshold of the relevant Rating Agency;</w:t>
            </w:r>
          </w:p>
          <w:p w:rsidR="00000000" w:rsidDel="00000000" w:rsidP="00000000" w:rsidRDefault="00000000" w:rsidRPr="00000000" w14:paraId="0000013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any Guarantor or any Key Subcontractor issues a profits warning to a stock exchange or makes any other public announcement, in each case about a material deterioration in its financial position or prospects;</w:t>
            </w:r>
          </w:p>
          <w:p w:rsidR="00000000" w:rsidDel="00000000" w:rsidP="00000000" w:rsidRDefault="00000000" w:rsidRPr="00000000" w14:paraId="0000013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Supplier, any Guarantor or any Key Subcontractor;</w:t>
            </w:r>
          </w:p>
          <w:p w:rsidR="00000000" w:rsidDel="00000000" w:rsidP="00000000" w:rsidRDefault="00000000" w:rsidRPr="00000000" w14:paraId="0000013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any Guarantor or any Key Subcontractor commits a material breach of covenant to its lenders;</w:t>
            </w:r>
          </w:p>
          <w:p w:rsidR="00000000" w:rsidDel="00000000" w:rsidP="00000000" w:rsidRDefault="00000000" w:rsidRPr="00000000" w14:paraId="0000013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notifies the Relevant Authority that the Supplier has not paid any material sums properly due under a specified invoice and not subject to a genuine dispute; or</w:t>
            </w:r>
          </w:p>
          <w:p w:rsidR="00000000" w:rsidDel="00000000" w:rsidP="00000000" w:rsidRDefault="00000000" w:rsidRPr="00000000" w14:paraId="0000013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in respect of the Supplier, any Guarantor or any Key Subcontractor: (i) commencement of any litigation with respect to financial indebtedness greater than £5m or obligations under a service contract with a total contract value greater than £5m; ii) non-payment of any financial indebtedness; iii) any financial indebtedness becoming due as a result of an event of default; iv) the cancellation or suspension of any financial indebtedness or v) an external auditor expressing a qualified opinion on, or including an emphasis of matter in, its opinion on the statutory accounts of that entity, in each case which the Relevant Authority reasonably believes (or would be likely reasonably to believe) could directly impact on the continued provision of the Deliverables in accordance with the Contract;</w:t>
            </w:r>
          </w:p>
        </w:tc>
      </w:tr>
      <w:tr>
        <w:trPr>
          <w:cantSplit w:val="0"/>
          <w:tblHeader w:val="0"/>
        </w:trPr>
        <w:tc>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Reports”</w:t>
            </w:r>
          </w:p>
        </w:tc>
        <w:tc>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by the Supplier to the Buyer that:</w:t>
            </w:r>
          </w:p>
          <w:p w:rsidR="00000000" w:rsidDel="00000000" w:rsidP="00000000" w:rsidRDefault="00000000" w:rsidRPr="00000000" w14:paraId="0000013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a true and fair reflection of the Costs and Supplier Profit Margin forecast by the Supplier;</w:t>
            </w:r>
          </w:p>
          <w:p w:rsidR="00000000" w:rsidDel="00000000" w:rsidP="00000000" w:rsidRDefault="00000000" w:rsidRPr="00000000" w14:paraId="0000013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a true and fair reflection of the costs and expenses to be incurred by Key subcontractors (as requested by the Buyer);</w:t>
            </w:r>
          </w:p>
          <w:p w:rsidR="00000000" w:rsidDel="00000000" w:rsidP="00000000" w:rsidRDefault="00000000" w:rsidRPr="00000000" w14:paraId="0000013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3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Representative”</w:t>
            </w:r>
          </w:p>
        </w:tc>
        <w:tc>
          <w:tcPr/>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reasonably skilled and experienced member of the Supplier Staff who has specific responsibility for preparing, maintaining, facilitating access to, discussing and explaining the records and accounts of everything to do with the Contract (as referred to in Clause 6), Financial Reports and Open Book Data;</w:t>
            </w:r>
          </w:p>
        </w:tc>
      </w:tr>
      <w:tr>
        <w:trPr>
          <w:cantSplit w:val="0"/>
          <w:tblHeader w:val="0"/>
        </w:trPr>
        <w:tc>
          <w:tcPr/>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Transparency Objectives”</w:t>
            </w:r>
          </w:p>
        </w:tc>
        <w:tc>
          <w:tcPr/>
          <w:p w:rsidR="00000000" w:rsidDel="00000000" w:rsidP="00000000" w:rsidRDefault="00000000" w:rsidRPr="00000000" w14:paraId="0000013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having a clear analysis of the Costs, Overhead recoveries (where relevant), time spent by Supplier Staff in providing the Services and Supplier Profit Margin so that it can understand any payment sought by the Supplier;</w:t>
            </w:r>
          </w:p>
          <w:p w:rsidR="00000000" w:rsidDel="00000000" w:rsidP="00000000" w:rsidRDefault="00000000" w:rsidRPr="00000000" w14:paraId="0000013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being able to understand Costs forecasts and to have confidence that these are based on justifiable numbers and appropriate forecasting techniques;</w:t>
            </w:r>
          </w:p>
          <w:p w:rsidR="00000000" w:rsidDel="00000000" w:rsidP="00000000" w:rsidRDefault="00000000" w:rsidRPr="00000000" w14:paraId="0000014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being able to understand the quantitative impact of any Variations that affect ongoing Costs and identifying how these could be mitigated and/or reflected in the Charges;</w:t>
            </w:r>
          </w:p>
          <w:p w:rsidR="00000000" w:rsidDel="00000000" w:rsidP="00000000" w:rsidRDefault="00000000" w:rsidRPr="00000000" w14:paraId="0000014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being able to review, address issues with and re-forecast progress in relation to the provision of the Services;</w:t>
            </w:r>
          </w:p>
          <w:p w:rsidR="00000000" w:rsidDel="00000000" w:rsidP="00000000" w:rsidRDefault="00000000" w:rsidRPr="00000000" w14:paraId="0000014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challenging each other with ideas for efficiency and improvements; and</w:t>
            </w:r>
          </w:p>
          <w:p w:rsidR="00000000" w:rsidDel="00000000" w:rsidP="00000000" w:rsidRDefault="00000000" w:rsidRPr="00000000" w14:paraId="0000014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enabling the Buyer to demonstrate that it is achieving value for money for the tax payer relative to current market prices;</w:t>
            </w:r>
          </w:p>
        </w:tc>
      </w:tr>
      <w:tr>
        <w:trPr>
          <w:cantSplit w:val="0"/>
          <w:tblHeader w:val="0"/>
        </w:trPr>
        <w:tc>
          <w:tcPr/>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“Flexible Working”</w:t>
            </w:r>
            <w:r w:rsidDel="00000000" w:rsidR="00000000" w:rsidRPr="00000000">
              <w:rPr>
                <w:rtl w:val="0"/>
              </w:rPr>
            </w:r>
          </w:p>
        </w:tc>
        <w:tc>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432" w:right="0" w:hanging="25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also known as flextime or flexitime, refers to non-traditional working arrangements that take into account an individual's personal needs</w:t>
            </w:r>
          </w:p>
        </w:tc>
      </w:tr>
      <w:tr>
        <w:trPr>
          <w:cantSplit w:val="0"/>
          <w:tblHeader w:val="0"/>
        </w:trPr>
        <w:tc>
          <w:tcPr/>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"FOIA"</w:t>
            </w:r>
          </w:p>
        </w:tc>
        <w:tc>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"Force Majeure Event"</w:t>
            </w:r>
          </w:p>
        </w:tc>
        <w:tc>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4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riots, civil commotion, war or armed conflict;</w:t>
            </w:r>
          </w:p>
          <w:p w:rsidR="00000000" w:rsidDel="00000000" w:rsidP="00000000" w:rsidRDefault="00000000" w:rsidRPr="00000000" w14:paraId="0000014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of terrorism;</w:t>
            </w:r>
          </w:p>
          <w:p w:rsidR="00000000" w:rsidDel="00000000" w:rsidP="00000000" w:rsidRDefault="00000000" w:rsidRPr="00000000" w14:paraId="0000014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of government, local government or regulatory bodies;</w:t>
            </w:r>
          </w:p>
          <w:p w:rsidR="00000000" w:rsidDel="00000000" w:rsidP="00000000" w:rsidRDefault="00000000" w:rsidRPr="00000000" w14:paraId="0000014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fire, flood, storm or earthquake or other natural disaster,</w:t>
            </w:r>
          </w:p>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"Force Majeure Notice"</w:t>
            </w:r>
          </w:p>
        </w:tc>
        <w:tc>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Award Form"</w:t>
            </w:r>
          </w:p>
        </w:tc>
        <w:tc>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Contract"</w:t>
            </w:r>
          </w:p>
        </w:tc>
        <w:tc>
          <w:tcPr/>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Contract Period"</w:t>
            </w:r>
          </w:p>
        </w:tc>
        <w:tc>
          <w:tcPr/>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Expiry Date"</w:t>
            </w:r>
          </w:p>
        </w:tc>
        <w:tc>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Incorporated Terms"</w:t>
            </w:r>
          </w:p>
        </w:tc>
        <w:tc>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Optional Extension Period"</w:t>
            </w:r>
          </w:p>
        </w:tc>
        <w:tc>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5D">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Price(s)"</w:t>
            </w:r>
          </w:p>
        </w:tc>
        <w:tc>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Special Terms"</w:t>
            </w:r>
          </w:p>
        </w:tc>
        <w:tc>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Start Date"</w:t>
            </w:r>
          </w:p>
        </w:tc>
        <w:tc>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Tender Response"</w:t>
            </w:r>
          </w:p>
        </w:tc>
        <w:tc>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"Further Competition Procedure"</w:t>
            </w:r>
          </w:p>
        </w:tc>
        <w:tc>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"UK GDPR"</w:t>
            </w:r>
          </w:p>
        </w:tc>
        <w:tc>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Anti-Abuse Rule"</w:t>
            </w:r>
          </w:p>
        </w:tc>
        <w:tc>
          <w:tcPr/>
          <w:p w:rsidR="00000000" w:rsidDel="00000000" w:rsidP="00000000" w:rsidRDefault="00000000" w:rsidRPr="00000000" w14:paraId="0000016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legislation in Part 5 of the Finance Act 2013 and; and </w:t>
            </w:r>
          </w:p>
          <w:p w:rsidR="00000000" w:rsidDel="00000000" w:rsidP="00000000" w:rsidRDefault="00000000" w:rsidRPr="00000000" w14:paraId="0000016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Change in Law"</w:t>
            </w:r>
          </w:p>
        </w:tc>
        <w:tc>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“General Ledger”</w:t>
            </w:r>
            <w:r w:rsidDel="00000000" w:rsidR="00000000" w:rsidRPr="00000000">
              <w:rPr>
                <w:rtl w:val="0"/>
              </w:rPr>
            </w:r>
          </w:p>
        </w:tc>
        <w:tc>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the main accounting record of a company or organization</w:t>
            </w:r>
            <w:r w:rsidDel="00000000" w:rsidR="00000000" w:rsidRPr="00000000">
              <w:rPr>
                <w:rtl w:val="0"/>
              </w:rPr>
            </w:r>
          </w:p>
        </w:tc>
      </w:tr>
      <w:tr>
        <w:trPr>
          <w:cantSplit w:val="0"/>
          <w:tblHeader w:val="0"/>
        </w:trPr>
        <w:tc>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“Global Design Principles”</w:t>
            </w:r>
            <w:r w:rsidDel="00000000" w:rsidR="00000000" w:rsidRPr="00000000">
              <w:rPr>
                <w:rtl w:val="0"/>
              </w:rPr>
            </w:r>
          </w:p>
        </w:tc>
        <w:tc>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set of common processes and procedures, which are used by core government departments and their arms' length bodies, (ALBs), to ensure consistency across government and facilitate greater sharing of expertise;</w:t>
            </w:r>
          </w:p>
        </w:tc>
      </w:tr>
      <w:tr>
        <w:trPr>
          <w:cantSplit w:val="0"/>
          <w:tblHeader w:val="0"/>
        </w:trPr>
        <w:tc>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“Gold Contract”</w:t>
              <w:tab/>
              <w:tab/>
            </w:r>
          </w:p>
        </w:tc>
        <w:tc>
          <w:tcPr/>
          <w:p w:rsidR="00000000" w:rsidDel="00000000" w:rsidP="00000000" w:rsidRDefault="00000000" w:rsidRPr="00000000" w14:paraId="00000173">
            <w:pPr>
              <w:spacing w:after="120" w:lineRule="auto"/>
              <w:ind w:left="-1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Call-Off Contract categorised as a Gold contract using the Cabinet Office Contract Tiering Tool.</w:t>
            </w:r>
          </w:p>
        </w:tc>
      </w:tr>
      <w:tr>
        <w:trPr>
          <w:cantSplit w:val="0"/>
          <w:tblHeader w:val="0"/>
        </w:trPr>
        <w:tc>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"Goods"</w:t>
            </w:r>
          </w:p>
        </w:tc>
        <w:tc>
          <w:tcPr/>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Industry Practice"</w:t>
            </w:r>
          </w:p>
        </w:tc>
        <w:tc>
          <w:tcPr/>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w:t>
            </w:r>
          </w:p>
        </w:tc>
        <w:tc>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 Data"</w:t>
            </w:r>
          </w:p>
        </w:tc>
        <w:tc>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7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supplied to the Supplier by or on behalf of the Authority; or</w:t>
            </w:r>
          </w:p>
          <w:p w:rsidR="00000000" w:rsidDel="00000000" w:rsidP="00000000" w:rsidRDefault="00000000" w:rsidRPr="00000000" w14:paraId="0000017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7E">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"Guarantor"</w:t>
            </w:r>
          </w:p>
        </w:tc>
        <w:tc>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"Halifax Abuse Principle"</w:t>
            </w:r>
          </w:p>
        </w:tc>
        <w:tc>
          <w:tcPr/>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“Historic Volumes”</w:t>
            </w:r>
            <w:r w:rsidDel="00000000" w:rsidR="00000000" w:rsidRPr="00000000">
              <w:rPr>
                <w:rtl w:val="0"/>
              </w:rPr>
            </w:r>
          </w:p>
        </w:tc>
        <w:tc>
          <w:tcPr/>
          <w:p w:rsidR="00000000" w:rsidDel="00000000" w:rsidP="00000000" w:rsidRDefault="00000000" w:rsidRPr="00000000" w14:paraId="00000183">
            <w:pPr>
              <w:spacing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the level of activity that has previously been delivered</w:t>
            </w:r>
            <w:r w:rsidDel="00000000" w:rsidR="00000000" w:rsidRPr="00000000">
              <w:rPr>
                <w:rtl w:val="0"/>
              </w:rPr>
            </w:r>
          </w:p>
        </w:tc>
      </w:tr>
      <w:tr>
        <w:trPr>
          <w:cantSplit w:val="0"/>
          <w:tblHeader w:val="0"/>
        </w:trPr>
        <w:tc>
          <w:tcPr/>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“HM Government”</w:t>
            </w:r>
            <w:r w:rsidDel="00000000" w:rsidR="00000000" w:rsidRPr="00000000">
              <w:rPr>
                <w:rtl w:val="0"/>
              </w:rPr>
            </w:r>
          </w:p>
        </w:tc>
        <w:tc>
          <w:tcPr/>
          <w:p w:rsidR="00000000" w:rsidDel="00000000" w:rsidP="00000000" w:rsidRDefault="00000000" w:rsidRPr="00000000" w14:paraId="00000185">
            <w:pPr>
              <w:spacing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Her Majesty's Government;</w:t>
            </w:r>
            <w:r w:rsidDel="00000000" w:rsidR="00000000" w:rsidRPr="00000000">
              <w:rPr>
                <w:rtl w:val="0"/>
              </w:rPr>
            </w:r>
          </w:p>
        </w:tc>
      </w:tr>
      <w:tr>
        <w:trPr>
          <w:cantSplit w:val="0"/>
          <w:tblHeader w:val="0"/>
        </w:trPr>
        <w:tc>
          <w:tcPr/>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"HMRC"</w:t>
            </w:r>
          </w:p>
        </w:tc>
        <w:tc>
          <w:tcPr/>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Her Majesty’s Revenue and Customs;</w:t>
            </w:r>
          </w:p>
        </w:tc>
      </w:tr>
      <w:tr>
        <w:trPr>
          <w:cantSplit w:val="0"/>
          <w:tblHeader w:val="0"/>
        </w:trPr>
        <w:tc>
          <w:tcPr/>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Policy"</w:t>
            </w:r>
          </w:p>
        </w:tc>
        <w:tc>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w:t>
            </w:r>
          </w:p>
        </w:tc>
        <w:tc>
          <w:tcPr/>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of the impact of a Variation request by the Relevant Authority completed in good faith, including:</w:t>
            </w:r>
          </w:p>
          <w:p w:rsidR="00000000" w:rsidDel="00000000" w:rsidP="00000000" w:rsidRDefault="00000000" w:rsidRPr="00000000" w14:paraId="0000018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8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cost of implementing the proposed Variation;</w:t>
            </w:r>
          </w:p>
          <w:p w:rsidR="00000000" w:rsidDel="00000000" w:rsidP="00000000" w:rsidRDefault="00000000" w:rsidRPr="00000000" w14:paraId="0000019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9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the implementation, together with any proposals for the testing of the Variation; and</w:t>
            </w:r>
          </w:p>
          <w:p w:rsidR="00000000" w:rsidDel="00000000" w:rsidP="00000000" w:rsidRDefault="00000000" w:rsidRPr="00000000" w14:paraId="0000019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Plan"</w:t>
            </w:r>
          </w:p>
        </w:tc>
        <w:tc>
          <w:tcPr/>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“Incumbent Supplier”</w:t>
            </w:r>
            <w:r w:rsidDel="00000000" w:rsidR="00000000" w:rsidRPr="00000000">
              <w:rPr>
                <w:rtl w:val="0"/>
              </w:rPr>
            </w:r>
          </w:p>
        </w:tc>
        <w:tc>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is the Supplier already engaged by the customer to provide the Services which are to be provided by the Supplier on the commencement of the contract for Services</w:t>
            </w:r>
            <w:r w:rsidDel="00000000" w:rsidR="00000000" w:rsidRPr="00000000">
              <w:rPr>
                <w:rtl w:val="0"/>
              </w:rPr>
            </w:r>
          </w:p>
        </w:tc>
      </w:tr>
      <w:tr>
        <w:trPr>
          <w:cantSplit w:val="0"/>
          <w:tblHeader w:val="0"/>
        </w:trPr>
        <w:tc>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"Indemnifier"</w:t>
            </w:r>
          </w:p>
        </w:tc>
        <w:tc>
          <w:tcPr/>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from whom an indemnity is sought under this Contract;</w:t>
            </w:r>
          </w:p>
        </w:tc>
      </w:tr>
      <w:tr>
        <w:trPr>
          <w:cantSplit w:val="0"/>
          <w:tblHeader w:val="0"/>
        </w:trPr>
        <w:tc>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w:t>
            </w:r>
          </w:p>
        </w:tc>
        <w:tc>
          <w:tcPr/>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"Indexation"</w:t>
            </w:r>
          </w:p>
        </w:tc>
        <w:tc>
          <w:tcPr/>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w:t>
            </w:r>
          </w:p>
        </w:tc>
        <w:tc>
          <w:tcPr/>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Commissioner"</w:t>
            </w:r>
          </w:p>
        </w:tc>
        <w:tc>
          <w:tcPr/>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"Initial Period"</w:t>
            </w:r>
          </w:p>
        </w:tc>
        <w:tc>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"Insolvency Event"</w:t>
            </w:r>
          </w:p>
        </w:tc>
        <w:tc>
          <w:tcPr/>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respect to any person, means:</w:t>
            </w:r>
          </w:p>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(being a company or a LLP) is deemed unable to pay its debts within the meaning of section 123 of the Insolvency Act 1986, or</w:t>
            </w:r>
          </w:p>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(being a partnership) is deemed unable to pay its debts within the meaning of section 222 of the Insolvency Act 1986;</w:t>
            </w:r>
          </w:p>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that person suspends or ceases, or threatens to suspend or cease, carrying on all or a substantial part of its business;</w:t>
            </w:r>
          </w:p>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 where that person is a company, a LLP or a partnership:</w:t>
            </w:r>
          </w:p>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B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B2">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"Installation Works"</w:t>
            </w:r>
          </w:p>
        </w:tc>
        <w:tc>
          <w:tcPr/>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 or "IPR"</w:t>
            </w:r>
          </w:p>
        </w:tc>
        <w:tc>
          <w:tcPr/>
          <w:p w:rsidR="00000000" w:rsidDel="00000000" w:rsidP="00000000" w:rsidRDefault="00000000" w:rsidRPr="00000000" w14:paraId="000001B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B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B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B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"Invoicing Address"</w:t>
            </w:r>
          </w:p>
        </w:tc>
        <w:tc>
          <w:tcPr/>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"IPR Claim"</w:t>
            </w:r>
          </w:p>
        </w:tc>
        <w:tc>
          <w:tcPr/>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"IR35"</w:t>
            </w:r>
          </w:p>
        </w:tc>
        <w:tc>
          <w:tcPr/>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https://www.gov.uk/guidance/ir35-find-out-if-it-applies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“ISO”</w:t>
            </w:r>
            <w:r w:rsidDel="00000000" w:rsidR="00000000" w:rsidRPr="00000000">
              <w:rPr>
                <w:rtl w:val="0"/>
              </w:rPr>
            </w:r>
          </w:p>
        </w:tc>
        <w:tc>
          <w:tcPr/>
          <w:p w:rsidR="00000000" w:rsidDel="00000000" w:rsidP="00000000" w:rsidRDefault="00000000" w:rsidRPr="00000000" w14:paraId="000001BF">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Organization for Standardization;</w:t>
            </w:r>
          </w:p>
        </w:tc>
      </w:tr>
      <w:tr>
        <w:trPr>
          <w:cantSplit w:val="0"/>
          <w:tblHeader w:val="0"/>
        </w:trPr>
        <w:tc>
          <w:tcPr/>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“ITIL Framework”</w:t>
            </w:r>
          </w:p>
        </w:tc>
        <w:tc>
          <w:tcPr/>
          <w:p w:rsidR="00000000" w:rsidDel="00000000" w:rsidP="00000000" w:rsidRDefault="00000000" w:rsidRPr="00000000" w14:paraId="000001C1">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ITIL is a set of detailed practices for IT service management that focuses on aligning IT services with the needs of business;</w:t>
            </w:r>
          </w:p>
        </w:tc>
      </w:tr>
      <w:tr>
        <w:trPr>
          <w:cantSplit w:val="0"/>
          <w:tblHeader w:val="0"/>
        </w:trPr>
        <w:tc>
          <w:tcPr/>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 Agreement”</w:t>
            </w:r>
          </w:p>
        </w:tc>
        <w:tc>
          <w:tcPr/>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Processing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Controllers”</w:t>
            </w:r>
          </w:p>
        </w:tc>
        <w:tc>
          <w:tcPr/>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“Key Personnel”</w:t>
            </w:r>
            <w:r w:rsidDel="00000000" w:rsidR="00000000" w:rsidRPr="00000000">
              <w:rPr>
                <w:rtl w:val="0"/>
              </w:rPr>
            </w:r>
          </w:p>
        </w:tc>
        <w:tc>
          <w:tcPr/>
          <w:p w:rsidR="00000000" w:rsidDel="00000000" w:rsidP="00000000" w:rsidRDefault="00000000" w:rsidRPr="00000000" w14:paraId="000001C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individuals (if any) identified as such in the Order Form;</w:t>
            </w:r>
          </w:p>
        </w:tc>
      </w:tr>
      <w:tr>
        <w:trPr>
          <w:cantSplit w:val="0"/>
          <w:tblHeader w:val="0"/>
        </w:trPr>
        <w:tc>
          <w:tcPr/>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Staff"</w:t>
            </w:r>
          </w:p>
        </w:tc>
        <w:tc>
          <w:tcPr/>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w:t>
            </w:r>
          </w:p>
        </w:tc>
        <w:tc>
          <w:tcPr/>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Subcontractor"</w:t>
            </w:r>
          </w:p>
        </w:tc>
        <w:tc>
          <w:tcPr/>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Subcontractor:</w:t>
            </w:r>
          </w:p>
          <w:p w:rsidR="00000000" w:rsidDel="00000000" w:rsidP="00000000" w:rsidRDefault="00000000" w:rsidRPr="00000000" w14:paraId="000001C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is relied upon to deliver any work package within the Deliverables in their entirety; and/or</w:t>
            </w:r>
          </w:p>
          <w:p w:rsidR="00000000" w:rsidDel="00000000" w:rsidP="00000000" w:rsidRDefault="00000000" w:rsidRPr="00000000" w14:paraId="000001C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D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D2">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"Know-How"</w:t>
            </w:r>
          </w:p>
        </w:tc>
        <w:tc>
          <w:tcPr/>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D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"Law"</w:t>
            </w:r>
          </w:p>
        </w:tc>
        <w:tc>
          <w:tcPr/>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D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“LBAC”</w:t>
            </w:r>
            <w:r w:rsidDel="00000000" w:rsidR="00000000" w:rsidRPr="00000000">
              <w:rPr>
                <w:rtl w:val="0"/>
              </w:rPr>
            </w:r>
          </w:p>
        </w:tc>
        <w:tc>
          <w:tcPr/>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Label-based access control (LBAC) greatly increases the control you have over who can access your data. LBAC lets you decide exactly who has write access and who has read access to individual rows and individual columns;</w:t>
            </w:r>
          </w:p>
        </w:tc>
      </w:tr>
      <w:tr>
        <w:trPr>
          <w:cantSplit w:val="0"/>
          <w:tblHeader w:val="0"/>
        </w:trPr>
        <w:tc>
          <w:tcPr/>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"Losses"</w:t>
            </w:r>
          </w:p>
        </w:tc>
        <w:tc>
          <w:tcPr/>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p>
        </w:tc>
      </w:tr>
      <w:tr>
        <w:trPr>
          <w:cantSplit w:val="0"/>
          <w:tblHeader w:val="0"/>
        </w:trPr>
        <w:tc>
          <w:tcPr/>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"Lots"</w:t>
            </w:r>
          </w:p>
        </w:tc>
        <w:tc>
          <w:tcPr/>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p>
        </w:tc>
        <w:tc>
          <w:tcPr/>
          <w:p w:rsidR="00000000" w:rsidDel="00000000" w:rsidP="00000000" w:rsidRDefault="00000000" w:rsidRPr="00000000" w14:paraId="000001D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Information" or “MI”</w:t>
            </w:r>
          </w:p>
        </w:tc>
        <w:tc>
          <w:tcPr/>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p>
        </w:tc>
        <w:tc>
          <w:tcPr/>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means when</w:t>
            </w:r>
            <w:r w:rsidDel="00000000" w:rsidR="00000000" w:rsidRPr="00000000">
              <w:rPr>
                <w:rFonts w:ascii="Arial" w:cs="Arial" w:eastAsia="Arial" w:hAnsi="Arial"/>
                <w:b w:val="1"/>
                <w:i w:val="0"/>
                <w:smallCaps w:val="0"/>
                <w:strike w:val="0"/>
                <w:color w:val="222222"/>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E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p>
        </w:tc>
        <w:tc>
          <w:tcPr/>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when an MI report:</w:t>
            </w:r>
          </w:p>
          <w:p w:rsidR="00000000" w:rsidDel="00000000" w:rsidP="00000000" w:rsidRDefault="00000000" w:rsidRPr="00000000" w14:paraId="000001E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75"/>
              </w:tabs>
              <w:spacing w:after="120" w:before="0" w:line="240" w:lineRule="auto"/>
              <w:ind w:left="720" w:right="0" w:hanging="54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contains any material errors or material omissions or a missing mandatory field; or  </w:t>
            </w:r>
          </w:p>
          <w:p w:rsidR="00000000" w:rsidDel="00000000" w:rsidP="00000000" w:rsidRDefault="00000000" w:rsidRPr="00000000" w14:paraId="000001E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75"/>
              </w:tabs>
              <w:spacing w:after="120" w:before="0" w:line="240" w:lineRule="auto"/>
              <w:ind w:left="720" w:right="0" w:hanging="54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submitted using an incorrect MI reporting Template; or </w:t>
            </w:r>
          </w:p>
          <w:p w:rsidR="00000000" w:rsidDel="00000000" w:rsidP="00000000" w:rsidRDefault="00000000" w:rsidRPr="00000000" w14:paraId="000001E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w:t>
            </w:r>
          </w:p>
        </w:tc>
        <w:tc>
          <w:tcPr/>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p>
        </w:tc>
        <w:tc>
          <w:tcPr/>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w:t>
            </w:r>
          </w:p>
        </w:tc>
        <w:tc>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or task described in the Implementation Plan;</w:t>
            </w:r>
          </w:p>
        </w:tc>
      </w:tr>
      <w:tr>
        <w:trPr>
          <w:cantSplit w:val="0"/>
          <w:tblHeader w:val="0"/>
        </w:trPr>
        <w:tc>
          <w:tcPr/>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Date"</w:t>
            </w:r>
          </w:p>
        </w:tc>
        <w:tc>
          <w:tcPr/>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w:t>
            </w:r>
          </w:p>
        </w:tc>
        <w:tc>
          <w:tcPr/>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calendar month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p>
        </w:tc>
      </w:tr>
      <w:tr>
        <w:trPr>
          <w:cantSplit w:val="0"/>
          <w:tblHeader w:val="0"/>
        </w:trPr>
        <w:tc>
          <w:tcPr/>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"National Insurance"</w:t>
            </w:r>
          </w:p>
        </w:tc>
        <w:tc>
          <w:tcPr/>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“NCSC”</w:t>
            </w:r>
            <w:r w:rsidDel="00000000" w:rsidR="00000000" w:rsidRPr="00000000">
              <w:rPr>
                <w:rtl w:val="0"/>
              </w:rPr>
            </w:r>
          </w:p>
        </w:tc>
        <w:tc>
          <w:tcPr/>
          <w:p w:rsidR="00000000" w:rsidDel="00000000" w:rsidP="00000000" w:rsidRDefault="00000000" w:rsidRPr="00000000" w14:paraId="000001F4">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National Cyber Security Centre</w:t>
            </w:r>
          </w:p>
        </w:tc>
      </w:tr>
      <w:tr>
        <w:trPr>
          <w:cantSplit w:val="0"/>
          <w:tblHeader w:val="0"/>
        </w:trPr>
        <w:tc>
          <w:tcPr/>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IPR"</w:t>
            </w:r>
          </w:p>
        </w:tc>
        <w:tc>
          <w:tcPr/>
          <w:p w:rsidR="00000000" w:rsidDel="00000000" w:rsidP="00000000" w:rsidRDefault="00000000" w:rsidRPr="00000000" w14:paraId="000001F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F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shall not include the Supplier’s Existing IPR;</w:t>
            </w:r>
          </w:p>
        </w:tc>
      </w:tr>
      <w:tr>
        <w:trPr>
          <w:cantSplit w:val="0"/>
          <w:tblHeader w:val="0"/>
        </w:trPr>
        <w:tc>
          <w:tcPr/>
          <w:p w:rsidR="00000000" w:rsidDel="00000000" w:rsidP="00000000" w:rsidRDefault="00000000" w:rsidRPr="00000000" w14:paraId="000001F9">
            <w:pPr>
              <w:spacing w:after="120" w:lineRule="auto"/>
              <w:ind w:left="-108"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"New Service"</w:t>
            </w:r>
            <w:r w:rsidDel="00000000" w:rsidR="00000000" w:rsidRPr="00000000">
              <w:rPr>
                <w:rtl w:val="0"/>
              </w:rPr>
            </w:r>
          </w:p>
        </w:tc>
        <w:tc>
          <w:tcPr/>
          <w:p w:rsidR="00000000" w:rsidDel="00000000" w:rsidP="00000000" w:rsidRDefault="00000000" w:rsidRPr="00000000" w14:paraId="000001FA">
            <w:pPr>
              <w:spacing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 service that prior to engagement does not exist in its required form;</w:t>
            </w:r>
            <w:r w:rsidDel="00000000" w:rsidR="00000000" w:rsidRPr="00000000">
              <w:rPr>
                <w:rtl w:val="0"/>
              </w:rPr>
            </w:r>
          </w:p>
        </w:tc>
      </w:tr>
      <w:tr>
        <w:trPr>
          <w:cantSplit w:val="0"/>
          <w:tblHeader w:val="0"/>
        </w:trPr>
        <w:tc>
          <w:tcPr/>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"Occasion of Tax Non–Compliance"</w:t>
            </w:r>
          </w:p>
        </w:tc>
        <w:tc>
          <w:tcPr/>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w:t>
            </w:r>
          </w:p>
          <w:p w:rsidR="00000000" w:rsidDel="00000000" w:rsidP="00000000" w:rsidRDefault="00000000" w:rsidRPr="00000000" w14:paraId="000001F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F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F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20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20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“Off-Shore”</w:t>
            </w:r>
            <w:r w:rsidDel="00000000" w:rsidR="00000000" w:rsidRPr="00000000">
              <w:rPr>
                <w:rtl w:val="0"/>
              </w:rPr>
            </w:r>
          </w:p>
        </w:tc>
        <w:tc>
          <w:tcPr/>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Services delivered from outside the United Kingdom</w:t>
            </w:r>
            <w:r w:rsidDel="00000000" w:rsidR="00000000" w:rsidRPr="00000000">
              <w:rPr>
                <w:rtl w:val="0"/>
              </w:rPr>
            </w:r>
          </w:p>
        </w:tc>
      </w:tr>
      <w:tr>
        <w:trPr>
          <w:cantSplit w:val="0"/>
          <w:tblHeader w:val="0"/>
        </w:trPr>
        <w:tc>
          <w:tcPr/>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“OLA”</w:t>
            </w:r>
            <w:r w:rsidDel="00000000" w:rsidR="00000000" w:rsidRPr="00000000">
              <w:rPr>
                <w:rtl w:val="0"/>
              </w:rPr>
            </w:r>
          </w:p>
        </w:tc>
        <w:tc>
          <w:tcPr/>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operational-level agreement (OLA) defines the interdependent relationships in support of a service-level agreement (SLA);</w:t>
            </w:r>
          </w:p>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“On-Shore”</w:t>
            </w:r>
          </w:p>
        </w:tc>
        <w:tc>
          <w:tcPr/>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Services delivered from within the United Kingdom</w:t>
            </w:r>
          </w:p>
        </w:tc>
      </w:tr>
      <w:tr>
        <w:trPr>
          <w:cantSplit w:val="0"/>
          <w:tblHeader w:val="0"/>
        </w:trPr>
        <w:tc>
          <w:tcPr/>
          <w:p w:rsidR="00000000" w:rsidDel="00000000" w:rsidP="00000000" w:rsidRDefault="00000000" w:rsidRPr="00000000" w14:paraId="000002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Book Data "</w:t>
            </w:r>
          </w:p>
        </w:tc>
        <w:tc>
          <w:tcPr/>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20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2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expenditure relating to the provision of the Deliverables including an analysis showing:</w:t>
            </w:r>
          </w:p>
          <w:p w:rsidR="00000000" w:rsidDel="00000000" w:rsidP="00000000" w:rsidRDefault="00000000" w:rsidRPr="00000000" w14:paraId="0000020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unit costs and quantity of Goods and any other consumables and bought-in Deliverables;</w:t>
            </w:r>
          </w:p>
          <w:p w:rsidR="00000000" w:rsidDel="00000000" w:rsidP="00000000" w:rsidRDefault="00000000" w:rsidRPr="00000000" w14:paraId="0000020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20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Costs underpinning those rates for each grade, being the agreed rate less the Supplier Profit Margin; and</w:t>
            </w:r>
          </w:p>
          <w:p w:rsidR="00000000" w:rsidDel="00000000" w:rsidP="00000000" w:rsidRDefault="00000000" w:rsidRPr="00000000" w14:paraId="0000020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if allowed under the Order Form; </w:t>
            </w:r>
          </w:p>
          <w:p w:rsidR="00000000" w:rsidDel="00000000" w:rsidP="00000000" w:rsidRDefault="00000000" w:rsidRPr="00000000" w14:paraId="0000021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Overheads; </w:t>
            </w:r>
          </w:p>
          <w:p w:rsidR="00000000" w:rsidDel="00000000" w:rsidP="00000000" w:rsidRDefault="00000000" w:rsidRPr="00000000" w14:paraId="0000021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interest, expenses and any other third party financing costs incurred in relation to the provision of the Deliverables;</w:t>
            </w:r>
          </w:p>
          <w:p w:rsidR="00000000" w:rsidDel="00000000" w:rsidP="00000000" w:rsidRDefault="00000000" w:rsidRPr="00000000" w14:paraId="0000021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Profit achieved over the Framework Contract Period and on an annual basis;</w:t>
            </w:r>
          </w:p>
          <w:p w:rsidR="00000000" w:rsidDel="00000000" w:rsidP="00000000" w:rsidRDefault="00000000" w:rsidRPr="00000000" w14:paraId="0000021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21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2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Costs profile for each Service Period;</w:t>
            </w:r>
          </w:p>
        </w:tc>
      </w:tr>
      <w:tr>
        <w:trPr>
          <w:cantSplit w:val="0"/>
          <w:tblHeader w:val="0"/>
        </w:trPr>
        <w:tc>
          <w:tcPr/>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w:t>
            </w:r>
          </w:p>
        </w:tc>
        <w:tc>
          <w:tcPr/>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21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Form"</w:t>
            </w:r>
          </w:p>
        </w:tc>
        <w:tc>
          <w:tcPr/>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21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Form Template"</w:t>
            </w:r>
          </w:p>
        </w:tc>
        <w:tc>
          <w:tcPr/>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Contracting Authority"</w:t>
            </w:r>
          </w:p>
        </w:tc>
        <w:tc>
          <w:tcPr/>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actual or potential Buyer under the Framework Contract;</w:t>
            </w:r>
          </w:p>
        </w:tc>
      </w:tr>
      <w:tr>
        <w:trPr>
          <w:cantSplit w:val="0"/>
          <w:tblHeader w:val="0"/>
        </w:trPr>
        <w:tc>
          <w:tcPr/>
          <w:p w:rsidR="00000000" w:rsidDel="00000000" w:rsidP="00000000" w:rsidRDefault="00000000" w:rsidRPr="00000000" w14:paraId="0000021E">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"Overhead"</w:t>
            </w:r>
          </w:p>
        </w:tc>
        <w:tc>
          <w:tcPr/>
          <w:p w:rsidR="00000000" w:rsidDel="00000000" w:rsidP="00000000" w:rsidRDefault="00000000" w:rsidRPr="00000000" w14:paraId="0000021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220">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“Overpayments”</w:t>
            </w:r>
            <w:r w:rsidDel="00000000" w:rsidR="00000000" w:rsidRPr="00000000">
              <w:rPr>
                <w:rtl w:val="0"/>
              </w:rPr>
            </w:r>
          </w:p>
        </w:tc>
        <w:tc>
          <w:tcPr/>
          <w:p w:rsidR="00000000" w:rsidDel="00000000" w:rsidP="00000000" w:rsidRDefault="00000000" w:rsidRPr="00000000" w14:paraId="0000022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payment in excess of what is due;</w:t>
            </w:r>
            <w:r w:rsidDel="00000000" w:rsidR="00000000" w:rsidRPr="00000000">
              <w:rPr>
                <w:rtl w:val="0"/>
              </w:rPr>
            </w:r>
          </w:p>
        </w:tc>
      </w:tr>
      <w:tr>
        <w:trPr>
          <w:cantSplit w:val="0"/>
          <w:tblHeader w:val="0"/>
        </w:trPr>
        <w:tc>
          <w:tcPr/>
          <w:p w:rsidR="00000000" w:rsidDel="00000000" w:rsidP="00000000" w:rsidRDefault="00000000" w:rsidRPr="00000000" w14:paraId="00000222">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"Parliament"</w:t>
            </w:r>
          </w:p>
        </w:tc>
        <w:tc>
          <w:tcPr/>
          <w:p w:rsidR="00000000" w:rsidDel="00000000" w:rsidP="00000000" w:rsidRDefault="00000000" w:rsidRPr="00000000" w14:paraId="0000022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its natural meaning as interpreted by Law;</w:t>
            </w:r>
          </w:p>
        </w:tc>
      </w:tr>
      <w:tr>
        <w:trPr>
          <w:cantSplit w:val="0"/>
          <w:tblHeader w:val="0"/>
        </w:trPr>
        <w:tc>
          <w:tcPr/>
          <w:p w:rsidR="00000000" w:rsidDel="00000000" w:rsidP="00000000" w:rsidRDefault="00000000" w:rsidRPr="00000000" w14:paraId="0000022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"Party"</w:t>
            </w:r>
          </w:p>
        </w:tc>
        <w:tc>
          <w:tcPr/>
          <w:p w:rsidR="00000000" w:rsidDel="00000000" w:rsidP="00000000" w:rsidRDefault="00000000" w:rsidRPr="00000000" w14:paraId="0000022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both of them where the context permits;</w:t>
            </w:r>
          </w:p>
        </w:tc>
      </w:tr>
      <w:tr>
        <w:trPr>
          <w:cantSplit w:val="0"/>
          <w:tblHeader w:val="0"/>
        </w:trPr>
        <w:tc>
          <w:tcPr/>
          <w:p w:rsidR="00000000" w:rsidDel="00000000" w:rsidP="00000000" w:rsidRDefault="00000000" w:rsidRPr="00000000" w14:paraId="00000226">
            <w:pPr>
              <w:spacing w:after="120" w:lineRule="auto"/>
              <w:ind w:left="-108"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"Payment Processing"</w:t>
            </w:r>
            <w:r w:rsidDel="00000000" w:rsidR="00000000" w:rsidRPr="00000000">
              <w:rPr>
                <w:rtl w:val="0"/>
              </w:rPr>
            </w:r>
          </w:p>
        </w:tc>
        <w:tc>
          <w:tcPr/>
          <w:p w:rsidR="00000000" w:rsidDel="00000000" w:rsidP="00000000" w:rsidRDefault="00000000" w:rsidRPr="00000000" w14:paraId="00000227">
            <w:pPr>
              <w:spacing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The transactions in regards to taking/making payments both by an agent and the front end/back end systems required.</w:t>
            </w:r>
            <w:r w:rsidDel="00000000" w:rsidR="00000000" w:rsidRPr="00000000">
              <w:rPr>
                <w:rtl w:val="0"/>
              </w:rPr>
            </w:r>
          </w:p>
        </w:tc>
      </w:tr>
      <w:tr>
        <w:trPr>
          <w:cantSplit w:val="0"/>
          <w:tblHeader w:val="0"/>
        </w:trPr>
        <w:tc>
          <w:tcPr/>
          <w:p w:rsidR="00000000" w:rsidDel="00000000" w:rsidP="00000000" w:rsidRDefault="00000000" w:rsidRPr="00000000" w14:paraId="0000022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Indicators" or "PIs"</w:t>
            </w:r>
          </w:p>
        </w:tc>
        <w:tc>
          <w:tcPr/>
          <w:p w:rsidR="00000000" w:rsidDel="00000000" w:rsidP="00000000" w:rsidRDefault="00000000" w:rsidRPr="00000000" w14:paraId="0000022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w:t>
            </w:r>
          </w:p>
        </w:tc>
        <w:tc>
          <w:tcPr/>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 Breach”</w:t>
            </w:r>
          </w:p>
        </w:tc>
        <w:tc>
          <w:tcPr/>
          <w:p w:rsidR="00000000" w:rsidDel="00000000" w:rsidP="00000000" w:rsidRDefault="00000000" w:rsidRPr="00000000" w14:paraId="0000022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22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“Personnel”</w:t>
            </w:r>
          </w:p>
        </w:tc>
        <w:tc>
          <w:tcPr/>
          <w:p w:rsidR="00000000" w:rsidDel="00000000" w:rsidP="00000000" w:rsidRDefault="00000000" w:rsidRPr="00000000" w14:paraId="0000022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23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"Prescribed Person"</w:t>
            </w:r>
          </w:p>
        </w:tc>
        <w:tc>
          <w:tcPr/>
          <w:p w:rsidR="00000000" w:rsidDel="00000000" w:rsidP="00000000" w:rsidRDefault="00000000" w:rsidRPr="00000000" w14:paraId="0000023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23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“Processing”</w:t>
            </w:r>
          </w:p>
        </w:tc>
        <w:tc>
          <w:tcPr/>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w:t>
            </w:r>
          </w:p>
        </w:tc>
        <w:tc>
          <w:tcPr/>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Meeting"</w:t>
            </w:r>
          </w:p>
        </w:tc>
        <w:tc>
          <w:tcPr/>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Meeting Frequency"</w:t>
            </w:r>
          </w:p>
        </w:tc>
        <w:tc>
          <w:tcPr/>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Report”</w:t>
            </w:r>
          </w:p>
        </w:tc>
        <w:tc>
          <w:tcPr/>
          <w:p w:rsidR="00000000" w:rsidDel="00000000" w:rsidP="00000000" w:rsidRDefault="00000000" w:rsidRPr="00000000" w14:paraId="0000023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23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Report Frequency”</w:t>
            </w:r>
          </w:p>
        </w:tc>
        <w:tc>
          <w:tcPr/>
          <w:p w:rsidR="00000000" w:rsidDel="00000000" w:rsidP="00000000" w:rsidRDefault="00000000" w:rsidRPr="00000000" w14:paraId="0000023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23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“Prohibited Acts”</w:t>
            </w:r>
          </w:p>
        </w:tc>
        <w:tc>
          <w:tcPr/>
          <w:p w:rsidR="00000000" w:rsidDel="00000000" w:rsidP="00000000" w:rsidRDefault="00000000" w:rsidRPr="00000000" w14:paraId="0000023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4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induce that person to perform improperly a relevant function or activity; or</w:t>
            </w:r>
          </w:p>
          <w:p w:rsidR="00000000" w:rsidDel="00000000" w:rsidP="00000000" w:rsidRDefault="00000000" w:rsidRPr="00000000" w14:paraId="0000024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reward that person for improper performance of a relevant function or activity; </w:t>
            </w:r>
          </w:p>
          <w:p w:rsidR="00000000" w:rsidDel="00000000" w:rsidP="00000000" w:rsidRDefault="00000000" w:rsidRPr="00000000" w14:paraId="0000024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4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committing any offence:</w:t>
              <w:tab/>
            </w:r>
          </w:p>
          <w:p w:rsidR="00000000" w:rsidDel="00000000" w:rsidP="00000000" w:rsidRDefault="00000000" w:rsidRPr="00000000" w14:paraId="0000024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Bribery Act 2010 (or any legislation repealed or revoked by such Act); or</w:t>
            </w:r>
          </w:p>
          <w:p w:rsidR="00000000" w:rsidDel="00000000" w:rsidP="00000000" w:rsidRDefault="00000000" w:rsidRPr="00000000" w14:paraId="0000024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legislation or common law concerning fraudulent acts; or</w:t>
            </w:r>
          </w:p>
          <w:p w:rsidR="00000000" w:rsidDel="00000000" w:rsidP="00000000" w:rsidRDefault="00000000" w:rsidRPr="00000000" w14:paraId="0000024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defrauding, attempting to defraud or conspiring to defraud a Buyer or other public body; or </w:t>
            </w:r>
          </w:p>
          <w:p w:rsidR="00000000" w:rsidDel="00000000" w:rsidP="00000000" w:rsidRDefault="00000000" w:rsidRPr="00000000" w14:paraId="0000024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“Protective Measures”</w:t>
            </w:r>
          </w:p>
        </w:tc>
        <w:tc>
          <w:tcPr/>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24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Agency”</w:t>
            </w:r>
          </w:p>
        </w:tc>
        <w:tc>
          <w:tcPr/>
          <w:p w:rsidR="00000000" w:rsidDel="00000000" w:rsidP="00000000" w:rsidRDefault="00000000" w:rsidRPr="00000000" w14:paraId="0000024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defined in the Framework Award Form or the Order Form, as the context requires;</w:t>
            </w:r>
          </w:p>
        </w:tc>
      </w:tr>
      <w:tr>
        <w:trPr>
          <w:cantSplit w:val="0"/>
          <w:tblHeader w:val="0"/>
        </w:trPr>
        <w:tc>
          <w:tcPr/>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“RBAC”</w:t>
            </w:r>
            <w:r w:rsidDel="00000000" w:rsidR="00000000" w:rsidRPr="00000000">
              <w:rPr>
                <w:rtl w:val="0"/>
              </w:rPr>
            </w:r>
          </w:p>
        </w:tc>
        <w:tc>
          <w:tcPr/>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Role-based access control (RBAC) restricts network access based on a person's role within an organization</w:t>
            </w:r>
          </w:p>
        </w:tc>
      </w:tr>
      <w:tr>
        <w:trPr>
          <w:cantSplit w:val="0"/>
          <w:tblHeader w:val="0"/>
        </w:trPr>
        <w:tc>
          <w:tcPr/>
          <w:p w:rsidR="00000000" w:rsidDel="00000000" w:rsidP="00000000" w:rsidRDefault="00000000" w:rsidRPr="00000000" w14:paraId="0000024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“Recall”</w:t>
            </w:r>
          </w:p>
        </w:tc>
        <w:tc>
          <w:tcPr/>
          <w:p w:rsidR="00000000" w:rsidDel="00000000" w:rsidP="00000000" w:rsidRDefault="00000000" w:rsidRPr="00000000" w14:paraId="0000024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5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"Recipient Party"</w:t>
            </w:r>
          </w:p>
        </w:tc>
        <w:tc>
          <w:tcPr/>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"Rectification Plan"</w:t>
            </w:r>
          </w:p>
        </w:tc>
        <w:tc>
          <w:tcPr/>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5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 details of the Default that has occurred, including a root cause analysis; </w:t>
            </w:r>
          </w:p>
          <w:p w:rsidR="00000000" w:rsidDel="00000000" w:rsidP="00000000" w:rsidRDefault="00000000" w:rsidRPr="00000000" w14:paraId="0000025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or anticipated effect of the Default; and</w:t>
            </w:r>
          </w:p>
          <w:p w:rsidR="00000000" w:rsidDel="00000000" w:rsidP="00000000" w:rsidRDefault="00000000" w:rsidRPr="00000000" w14:paraId="0000025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"Rectification Plan Process"</w:t>
            </w:r>
          </w:p>
        </w:tc>
        <w:tc>
          <w:tcPr/>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"Regulations"</w:t>
            </w:r>
          </w:p>
        </w:tc>
        <w:tc>
          <w:tcPr/>
          <w:p w:rsidR="00000000" w:rsidDel="00000000" w:rsidP="00000000" w:rsidRDefault="00000000" w:rsidRPr="00000000" w14:paraId="0000025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5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"Reimbursable Expenses"</w:t>
            </w:r>
          </w:p>
        </w:tc>
        <w:tc>
          <w:tcPr/>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5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5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Authority"</w:t>
            </w:r>
          </w:p>
        </w:tc>
        <w:tc>
          <w:tcPr/>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Authority's Confidential Information"</w:t>
            </w:r>
          </w:p>
        </w:tc>
        <w:tc>
          <w:tcPr/>
          <w:p w:rsidR="00000000" w:rsidDel="00000000" w:rsidP="00000000" w:rsidRDefault="00000000" w:rsidRPr="00000000" w14:paraId="0000026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6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the above;</w:t>
            </w:r>
          </w:p>
        </w:tc>
      </w:tr>
      <w:tr>
        <w:trPr>
          <w:cantSplit w:val="0"/>
          <w:tblHeader w:val="0"/>
        </w:trPr>
        <w:tc>
          <w:tcPr/>
          <w:p w:rsidR="00000000" w:rsidDel="00000000" w:rsidP="00000000" w:rsidRDefault="00000000" w:rsidRPr="00000000" w14:paraId="0000026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Requirements"</w:t>
            </w:r>
          </w:p>
        </w:tc>
        <w:tc>
          <w:tcPr/>
          <w:p w:rsidR="00000000" w:rsidDel="00000000" w:rsidP="00000000" w:rsidRDefault="00000000" w:rsidRPr="00000000" w14:paraId="0000026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67">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Tax Authority"</w:t>
            </w:r>
          </w:p>
        </w:tc>
        <w:tc>
          <w:tcPr/>
          <w:p w:rsidR="00000000" w:rsidDel="00000000" w:rsidP="00000000" w:rsidRDefault="00000000" w:rsidRPr="00000000" w14:paraId="0000026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"Reminder Notice"</w:t>
            </w:r>
          </w:p>
        </w:tc>
        <w:tc>
          <w:tcPr/>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Deliverables"</w:t>
            </w:r>
          </w:p>
        </w:tc>
        <w:tc>
          <w:tcPr/>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6D">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Subcontractor"</w:t>
            </w:r>
          </w:p>
        </w:tc>
        <w:tc>
          <w:tcPr/>
          <w:p w:rsidR="00000000" w:rsidDel="00000000" w:rsidP="00000000" w:rsidRDefault="00000000" w:rsidRPr="00000000" w14:paraId="0000026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Supplier"</w:t>
            </w:r>
          </w:p>
        </w:tc>
        <w:tc>
          <w:tcPr/>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"Request For Information"</w:t>
            </w:r>
          </w:p>
        </w:tc>
        <w:tc>
          <w:tcPr/>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"Required Insurances"</w:t>
            </w:r>
          </w:p>
        </w:tc>
        <w:tc>
          <w:tcPr/>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“RTI”</w:t>
            </w:r>
            <w:r w:rsidDel="00000000" w:rsidR="00000000" w:rsidRPr="00000000">
              <w:rPr>
                <w:rtl w:val="0"/>
              </w:rPr>
            </w:r>
          </w:p>
        </w:tc>
        <w:tc>
          <w:tcPr/>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Real Time Information</w:t>
            </w:r>
            <w:r w:rsidDel="00000000" w:rsidR="00000000" w:rsidRPr="00000000">
              <w:rPr>
                <w:rtl w:val="0"/>
              </w:rPr>
            </w:r>
          </w:p>
        </w:tc>
      </w:tr>
      <w:tr>
        <w:trPr>
          <w:cantSplit w:val="0"/>
          <w:tblHeader w:val="0"/>
        </w:trPr>
        <w:tc>
          <w:tcPr/>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w:t>
            </w:r>
          </w:p>
        </w:tc>
        <w:tc>
          <w:tcPr/>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Policy"</w:t>
            </w:r>
          </w:p>
        </w:tc>
        <w:tc>
          <w:tcPr/>
          <w:p w:rsidR="00000000" w:rsidDel="00000000" w:rsidP="00000000" w:rsidRDefault="00000000" w:rsidRPr="00000000" w14:paraId="0000027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"Self Audit Certificate"</w:t>
            </w:r>
          </w:p>
        </w:tc>
        <w:tc>
          <w:tcPr/>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"Serious Fraud Office"</w:t>
            </w:r>
          </w:p>
        </w:tc>
        <w:tc>
          <w:tcPr/>
          <w:p w:rsidR="00000000" w:rsidDel="00000000" w:rsidP="00000000" w:rsidRDefault="00000000" w:rsidRPr="00000000" w14:paraId="0000028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8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“Service Credits”</w:t>
            </w:r>
            <w:r w:rsidDel="00000000" w:rsidR="00000000" w:rsidRPr="00000000">
              <w:rPr>
                <w:rtl w:val="0"/>
              </w:rPr>
            </w:r>
          </w:p>
        </w:tc>
        <w:tc>
          <w:tcPr/>
          <w:p w:rsidR="00000000" w:rsidDel="00000000" w:rsidP="00000000" w:rsidRDefault="00000000" w:rsidRPr="00000000" w14:paraId="0000028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the sums payable in respect of the failure by the Contractor to meet one or more Service Levels;</w:t>
            </w:r>
            <w:r w:rsidDel="00000000" w:rsidR="00000000" w:rsidRPr="00000000">
              <w:rPr>
                <w:rtl w:val="0"/>
              </w:rPr>
            </w:r>
          </w:p>
        </w:tc>
      </w:tr>
      <w:tr>
        <w:trPr>
          <w:cantSplit w:val="0"/>
          <w:tblHeader w:val="0"/>
        </w:trPr>
        <w:tc>
          <w:tcPr/>
          <w:p w:rsidR="00000000" w:rsidDel="00000000" w:rsidP="00000000" w:rsidRDefault="00000000" w:rsidRPr="00000000" w14:paraId="0000028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“Service Delivery”</w:t>
            </w:r>
            <w:r w:rsidDel="00000000" w:rsidR="00000000" w:rsidRPr="00000000">
              <w:rPr>
                <w:rtl w:val="0"/>
              </w:rPr>
            </w:r>
          </w:p>
        </w:tc>
        <w:tc>
          <w:tcPr/>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the act of delivering a service to customers;</w:t>
            </w:r>
            <w:r w:rsidDel="00000000" w:rsidR="00000000" w:rsidRPr="00000000">
              <w:rPr>
                <w:rtl w:val="0"/>
              </w:rPr>
            </w:r>
          </w:p>
        </w:tc>
      </w:tr>
      <w:tr>
        <w:trPr>
          <w:cantSplit w:val="0"/>
          <w:tblHeader w:val="0"/>
        </w:trPr>
        <w:tc>
          <w:tcPr/>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tc>
        <w:tc>
          <w:tcPr/>
          <w:p w:rsidR="00000000" w:rsidDel="00000000" w:rsidP="00000000" w:rsidRDefault="00000000" w:rsidRPr="00000000" w14:paraId="0000028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“Service Level Agreement"</w:t>
            </w:r>
            <w:r w:rsidDel="00000000" w:rsidR="00000000" w:rsidRPr="00000000">
              <w:rPr>
                <w:rtl w:val="0"/>
              </w:rPr>
            </w:r>
          </w:p>
        </w:tc>
        <w:tc>
          <w:tcPr/>
          <w:p w:rsidR="00000000" w:rsidDel="00000000" w:rsidP="00000000" w:rsidRDefault="00000000" w:rsidRPr="00000000" w14:paraId="0000028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An agreement between the supplier of a service and its customer, which quantifies the minimum Service Levels which meets business needs</w:t>
            </w:r>
            <w:r w:rsidDel="00000000" w:rsidR="00000000" w:rsidRPr="00000000">
              <w:rPr>
                <w:rtl w:val="0"/>
              </w:rPr>
            </w:r>
          </w:p>
        </w:tc>
      </w:tr>
      <w:tr>
        <w:trPr>
          <w:cantSplit w:val="0"/>
          <w:tblHeader w:val="0"/>
        </w:trPr>
        <w:tc>
          <w:tcPr/>
          <w:p w:rsidR="00000000" w:rsidDel="00000000" w:rsidP="00000000" w:rsidRDefault="00000000" w:rsidRPr="00000000" w14:paraId="0000028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Period"</w:t>
            </w:r>
          </w:p>
        </w:tc>
        <w:tc>
          <w:tcPr/>
          <w:p w:rsidR="00000000" w:rsidDel="00000000" w:rsidP="00000000" w:rsidRDefault="00000000" w:rsidRPr="00000000" w14:paraId="0000028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p w:rsidR="00000000" w:rsidDel="00000000" w:rsidP="00000000" w:rsidRDefault="00000000" w:rsidRPr="00000000" w14:paraId="0000028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"Services"</w:t>
            </w:r>
          </w:p>
        </w:tc>
        <w:tc>
          <w:tcPr/>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8D">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Transfer"</w:t>
            </w:r>
          </w:p>
        </w:tc>
        <w:tc>
          <w:tcPr/>
          <w:p w:rsidR="00000000" w:rsidDel="00000000" w:rsidP="00000000" w:rsidRDefault="00000000" w:rsidRPr="00000000" w14:paraId="0000028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8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Transfer Date"</w:t>
            </w:r>
            <w:r w:rsidDel="00000000" w:rsidR="00000000" w:rsidRPr="00000000">
              <w:rPr>
                <w:rtl w:val="0"/>
              </w:rPr>
            </w:r>
          </w:p>
        </w:tc>
        <w:tc>
          <w:tcPr/>
          <w:p w:rsidR="00000000" w:rsidDel="00000000" w:rsidP="00000000" w:rsidRDefault="00000000" w:rsidRPr="00000000" w14:paraId="0000029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a Service Transfer;</w:t>
            </w:r>
          </w:p>
        </w:tc>
      </w:tr>
      <w:tr>
        <w:trPr>
          <w:cantSplit w:val="0"/>
          <w:tblHeader w:val="0"/>
        </w:trPr>
        <w:tc>
          <w:tcPr/>
          <w:p w:rsidR="00000000" w:rsidDel="00000000" w:rsidP="00000000" w:rsidRDefault="00000000" w:rsidRPr="00000000" w14:paraId="0000029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“Shared Services Strategy”</w:t>
            </w:r>
            <w:r w:rsidDel="00000000" w:rsidR="00000000" w:rsidRPr="00000000">
              <w:rPr>
                <w:rtl w:val="0"/>
              </w:rPr>
            </w:r>
          </w:p>
        </w:tc>
        <w:tc>
          <w:tcPr/>
          <w:p w:rsidR="00000000" w:rsidDel="00000000" w:rsidP="00000000" w:rsidRDefault="00000000" w:rsidRPr="00000000" w14:paraId="00000292">
            <w:pPr>
              <w:spacing w:line="276" w:lineRule="auto"/>
              <w:rPr>
                <w:rFonts w:ascii="Arial" w:cs="Arial" w:eastAsia="Arial" w:hAnsi="Arial"/>
                <w:sz w:val="24"/>
                <w:szCs w:val="24"/>
              </w:rPr>
            </w:pPr>
            <w:r w:rsidDel="00000000" w:rsidR="00000000" w:rsidRPr="00000000">
              <w:rPr>
                <w:rFonts w:ascii="Arial" w:cs="Arial" w:eastAsia="Arial" w:hAnsi="Arial"/>
                <w:color w:val="202124"/>
                <w:sz w:val="24"/>
                <w:szCs w:val="24"/>
                <w:highlight w:val="white"/>
                <w:rtl w:val="0"/>
              </w:rPr>
              <w:t xml:space="preserve">a delivery model for the effective and efficient delivery of non-core </w:t>
            </w:r>
            <w:r w:rsidDel="00000000" w:rsidR="00000000" w:rsidRPr="00000000">
              <w:rPr>
                <w:rFonts w:ascii="Arial" w:cs="Arial" w:eastAsia="Arial" w:hAnsi="Arial"/>
                <w:b w:val="1"/>
                <w:color w:val="202124"/>
                <w:sz w:val="24"/>
                <w:szCs w:val="24"/>
                <w:highlight w:val="white"/>
                <w:rtl w:val="0"/>
              </w:rPr>
              <w:t xml:space="preserve">services</w:t>
            </w:r>
            <w:r w:rsidDel="00000000" w:rsidR="00000000" w:rsidRPr="00000000">
              <w:rPr>
                <w:rFonts w:ascii="Arial" w:cs="Arial" w:eastAsia="Arial" w:hAnsi="Arial"/>
                <w:color w:val="202124"/>
                <w:sz w:val="24"/>
                <w:szCs w:val="24"/>
                <w:highlight w:val="white"/>
                <w:rtl w:val="0"/>
              </w:rPr>
              <w:t xml:space="preserve"> to the business. It employs a specialist team, geographically unconstrained, and focuses on the requirements of the customer</w:t>
            </w:r>
            <w:r w:rsidDel="00000000" w:rsidR="00000000" w:rsidRPr="00000000">
              <w:rPr>
                <w:rtl w:val="0"/>
              </w:rPr>
            </w:r>
          </w:p>
        </w:tc>
      </w:tr>
      <w:tr>
        <w:trPr>
          <w:cantSplit w:val="0"/>
          <w:tblHeader w:val="0"/>
        </w:trPr>
        <w:tc>
          <w:tcPr/>
          <w:p w:rsidR="00000000" w:rsidDel="00000000" w:rsidP="00000000" w:rsidRDefault="00000000" w:rsidRPr="00000000" w14:paraId="0000029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p w:rsidR="00000000" w:rsidDel="00000000" w:rsidP="00000000" w:rsidRDefault="00000000" w:rsidRPr="00000000" w14:paraId="0000029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premises (including the Buyer Premises, the Supplier’s premises or third party premises) from, to or at which:</w:t>
            </w:r>
          </w:p>
          <w:p w:rsidR="00000000" w:rsidDel="00000000" w:rsidP="00000000" w:rsidRDefault="00000000" w:rsidRPr="00000000" w14:paraId="0000029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w:t>
            </w:r>
          </w:p>
          <w:p w:rsidR="00000000" w:rsidDel="00000000" w:rsidP="00000000" w:rsidRDefault="00000000" w:rsidRPr="00000000" w14:paraId="0000029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29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premises at which any of the Supplier’s equipment or any part of the Supplier’s systems used in the performance of the Contract </w:t>
            </w:r>
          </w:p>
          <w:p w:rsidR="00000000" w:rsidDel="00000000" w:rsidP="00000000" w:rsidRDefault="00000000" w:rsidRPr="00000000" w14:paraId="0000029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located (where any part of the Deliverables provided falls within Call-Off Schedule 6 (ICT Services));</w:t>
            </w:r>
          </w:p>
        </w:tc>
      </w:tr>
      <w:tr>
        <w:trPr>
          <w:cantSplit w:val="0"/>
          <w:trHeight w:val="945" w:hRule="atLeast"/>
          <w:tblHeader w:val="0"/>
        </w:trPr>
        <w:tc>
          <w:tcPr/>
          <w:p w:rsidR="00000000" w:rsidDel="00000000" w:rsidP="00000000" w:rsidRDefault="00000000" w:rsidRPr="00000000" w14:paraId="0000029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29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 Terms"</w:t>
            </w:r>
          </w:p>
        </w:tc>
        <w:tc>
          <w:tcPr/>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 Change in Law"</w:t>
            </w:r>
          </w:p>
        </w:tc>
        <w:tc>
          <w:tcPr/>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"Specification"</w:t>
            </w:r>
          </w:p>
        </w:tc>
        <w:tc>
          <w:tcPr/>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“Standard Service Levels”</w:t>
            </w:r>
            <w:r w:rsidDel="00000000" w:rsidR="00000000" w:rsidRPr="00000000">
              <w:rPr>
                <w:rtl w:val="0"/>
              </w:rPr>
            </w:r>
          </w:p>
        </w:tc>
        <w:tc>
          <w:tcPr/>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all Service Levels other than those designated as Key Performance Indicators</w:t>
            </w:r>
            <w:r w:rsidDel="00000000" w:rsidR="00000000" w:rsidRPr="00000000">
              <w:rPr>
                <w:rtl w:val="0"/>
              </w:rPr>
            </w:r>
          </w:p>
        </w:tc>
      </w:tr>
      <w:tr>
        <w:trPr>
          <w:cantSplit w:val="0"/>
          <w:tblHeader w:val="0"/>
        </w:trPr>
        <w:tc>
          <w:tcPr/>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tc>
        <w:tc>
          <w:tcPr/>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w:t>
            </w:r>
          </w:p>
          <w:p w:rsidR="00000000" w:rsidDel="00000000" w:rsidP="00000000" w:rsidRDefault="00000000" w:rsidRPr="00000000" w14:paraId="000002A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A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in the specification in Schedule 1 (Specification);</w:t>
            </w:r>
          </w:p>
          <w:p w:rsidR="00000000" w:rsidDel="00000000" w:rsidP="00000000" w:rsidRDefault="00000000" w:rsidRPr="00000000" w14:paraId="000002A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by the Buyer in the Order Form or agreed between the Parties from time to time;</w:t>
            </w:r>
          </w:p>
          <w:p w:rsidR="00000000" w:rsidDel="00000000" w:rsidP="00000000" w:rsidRDefault="00000000" w:rsidRPr="00000000" w14:paraId="000002A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"Start Date"</w:t>
            </w:r>
          </w:p>
        </w:tc>
        <w:tc>
          <w:tcPr/>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A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"Statement of Requirements"</w:t>
            </w:r>
          </w:p>
        </w:tc>
        <w:tc>
          <w:tcPr/>
          <w:p w:rsidR="00000000" w:rsidDel="00000000" w:rsidP="00000000" w:rsidRDefault="00000000" w:rsidRPr="00000000" w14:paraId="000002A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A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"Storage Media"</w:t>
            </w:r>
          </w:p>
        </w:tc>
        <w:tc>
          <w:tcPr/>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AF">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w:t>
            </w:r>
          </w:p>
        </w:tc>
        <w:tc>
          <w:tcPr/>
          <w:p w:rsidR="00000000" w:rsidDel="00000000" w:rsidP="00000000" w:rsidRDefault="00000000" w:rsidRPr="00000000" w14:paraId="000002B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B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the Deliverables (or any part of them);</w:t>
            </w:r>
          </w:p>
          <w:p w:rsidR="00000000" w:rsidDel="00000000" w:rsidP="00000000" w:rsidRDefault="00000000" w:rsidRPr="00000000" w14:paraId="000002B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facilities or services necessary for the provision of the Deliverables (or any part of them); and/or</w:t>
            </w:r>
          </w:p>
          <w:p w:rsidR="00000000" w:rsidDel="00000000" w:rsidP="00000000" w:rsidRDefault="00000000" w:rsidRPr="00000000" w14:paraId="000002B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B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"Subcontractor"</w:t>
            </w:r>
          </w:p>
        </w:tc>
        <w:tc>
          <w:tcPr/>
          <w:p w:rsidR="00000000" w:rsidDel="00000000" w:rsidP="00000000" w:rsidRDefault="00000000" w:rsidRPr="00000000" w14:paraId="000002B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B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“Subject Access Request”</w:t>
            </w:r>
            <w:r w:rsidDel="00000000" w:rsidR="00000000" w:rsidRPr="00000000">
              <w:rPr>
                <w:rtl w:val="0"/>
              </w:rPr>
            </w:r>
          </w:p>
        </w:tc>
        <w:tc>
          <w:tcPr/>
          <w:p w:rsidR="00000000" w:rsidDel="00000000" w:rsidP="00000000" w:rsidRDefault="00000000" w:rsidRPr="00000000" w14:paraId="000002B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s a written request to a company or organisation asking for access to the personal information it holds on you;</w:t>
            </w:r>
            <w:r w:rsidDel="00000000" w:rsidR="00000000" w:rsidRPr="00000000">
              <w:rPr>
                <w:rtl w:val="0"/>
              </w:rPr>
            </w:r>
          </w:p>
        </w:tc>
      </w:tr>
      <w:tr>
        <w:trPr>
          <w:cantSplit w:val="0"/>
          <w:tblHeader w:val="0"/>
        </w:trPr>
        <w:tc>
          <w:tcPr/>
          <w:p w:rsidR="00000000" w:rsidDel="00000000" w:rsidP="00000000" w:rsidRDefault="00000000" w:rsidRPr="00000000" w14:paraId="000002B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"Subprocessor"</w:t>
            </w:r>
          </w:p>
        </w:tc>
        <w:tc>
          <w:tcPr/>
          <w:p w:rsidR="00000000" w:rsidDel="00000000" w:rsidP="00000000" w:rsidRDefault="00000000" w:rsidRPr="00000000" w14:paraId="000002B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B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p w:rsidR="00000000" w:rsidDel="00000000" w:rsidP="00000000" w:rsidRDefault="00000000" w:rsidRPr="00000000" w14:paraId="000002B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B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Assets"</w:t>
            </w:r>
          </w:p>
        </w:tc>
        <w:tc>
          <w:tcPr/>
          <w:p w:rsidR="00000000" w:rsidDel="00000000" w:rsidP="00000000" w:rsidRDefault="00000000" w:rsidRPr="00000000" w14:paraId="000002B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B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Authorised Representative"</w:t>
            </w:r>
          </w:p>
        </w:tc>
        <w:tc>
          <w:tcPr/>
          <w:p w:rsidR="00000000" w:rsidDel="00000000" w:rsidP="00000000" w:rsidRDefault="00000000" w:rsidRPr="00000000" w14:paraId="000002B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C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Confidential Information"</w:t>
            </w:r>
          </w:p>
        </w:tc>
        <w:tc>
          <w:tcPr/>
          <w:p w:rsidR="00000000" w:rsidDel="00000000" w:rsidP="00000000" w:rsidRDefault="00000000" w:rsidRPr="00000000" w14:paraId="000002C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C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C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(a) and (b) above;</w:t>
            </w:r>
          </w:p>
        </w:tc>
      </w:tr>
      <w:tr>
        <w:trPr>
          <w:cantSplit w:val="0"/>
          <w:tblHeader w:val="0"/>
        </w:trPr>
        <w:tc>
          <w:tcPr/>
          <w:p w:rsidR="00000000" w:rsidDel="00000000" w:rsidP="00000000" w:rsidRDefault="00000000" w:rsidRPr="00000000" w14:paraId="000002C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Contract Manager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C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28"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C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Equipment"</w:t>
            </w:r>
          </w:p>
        </w:tc>
        <w:tc>
          <w:tcPr/>
          <w:p w:rsidR="00000000" w:rsidDel="00000000" w:rsidP="00000000" w:rsidRDefault="00000000" w:rsidRPr="00000000" w14:paraId="000002C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C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Marketing Contact"</w:t>
            </w:r>
          </w:p>
        </w:tc>
        <w:tc>
          <w:tcPr/>
          <w:p w:rsidR="00000000" w:rsidDel="00000000" w:rsidP="00000000" w:rsidRDefault="00000000" w:rsidRPr="00000000" w14:paraId="000002C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the person identified in the Framework Award Form;</w:t>
            </w:r>
          </w:p>
        </w:tc>
      </w:tr>
      <w:tr>
        <w:trPr>
          <w:cantSplit w:val="0"/>
          <w:tblHeader w:val="0"/>
        </w:trPr>
        <w:tc>
          <w:tcPr/>
          <w:p w:rsidR="00000000" w:rsidDel="00000000" w:rsidP="00000000" w:rsidRDefault="00000000" w:rsidRPr="00000000" w14:paraId="000002C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Non-Performance"</w:t>
            </w:r>
          </w:p>
        </w:tc>
        <w:tc>
          <w:tcPr/>
          <w:p w:rsidR="00000000" w:rsidDel="00000000" w:rsidP="00000000" w:rsidRDefault="00000000" w:rsidRPr="00000000" w14:paraId="000002C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w:t>
            </w:r>
          </w:p>
          <w:p w:rsidR="00000000" w:rsidDel="00000000" w:rsidP="00000000" w:rsidRDefault="00000000" w:rsidRPr="00000000" w14:paraId="000002C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 a Milestone by its Milestone Date;</w:t>
            </w:r>
          </w:p>
          <w:p w:rsidR="00000000" w:rsidDel="00000000" w:rsidP="00000000" w:rsidRDefault="00000000" w:rsidRPr="00000000" w14:paraId="000002C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Goods and/or Services in accordance with the Service Levels ; and/or</w:t>
            </w:r>
          </w:p>
          <w:p w:rsidR="00000000" w:rsidDel="00000000" w:rsidP="00000000" w:rsidRDefault="00000000" w:rsidRPr="00000000" w14:paraId="000002C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an obligation under a Contract;</w:t>
            </w:r>
          </w:p>
        </w:tc>
      </w:tr>
      <w:tr>
        <w:trPr>
          <w:cantSplit w:val="0"/>
          <w:tblHeader w:val="0"/>
        </w:trPr>
        <w:tc>
          <w:tcPr/>
          <w:p w:rsidR="00000000" w:rsidDel="00000000" w:rsidP="00000000" w:rsidRDefault="00000000" w:rsidRPr="00000000" w14:paraId="000002C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Profit"</w:t>
            </w:r>
          </w:p>
        </w:tc>
        <w:tc>
          <w:tcPr/>
          <w:p w:rsidR="00000000" w:rsidDel="00000000" w:rsidP="00000000" w:rsidRDefault="00000000" w:rsidRPr="00000000" w14:paraId="000002D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D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Profit Margin"</w:t>
            </w:r>
          </w:p>
        </w:tc>
        <w:tc>
          <w:tcPr/>
          <w:p w:rsidR="00000000" w:rsidDel="00000000" w:rsidP="00000000" w:rsidRDefault="00000000" w:rsidRPr="00000000" w14:paraId="000002D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D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Staff"</w:t>
            </w:r>
          </w:p>
        </w:tc>
        <w:tc>
          <w:tcPr/>
          <w:p w:rsidR="00000000" w:rsidDel="00000000" w:rsidP="00000000" w:rsidRDefault="00000000" w:rsidRPr="00000000" w14:paraId="000002D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D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“Supply Chain Management”</w:t>
            </w:r>
            <w:r w:rsidDel="00000000" w:rsidR="00000000" w:rsidRPr="00000000">
              <w:rPr>
                <w:rtl w:val="0"/>
              </w:rPr>
            </w:r>
          </w:p>
        </w:tc>
        <w:tc>
          <w:tcPr/>
          <w:p w:rsidR="00000000" w:rsidDel="00000000" w:rsidP="00000000" w:rsidRDefault="00000000" w:rsidRPr="00000000" w14:paraId="000002D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color w:val="202124"/>
                <w:sz w:val="24"/>
                <w:szCs w:val="24"/>
                <w:highlight w:val="white"/>
                <w:rtl w:val="0"/>
              </w:rPr>
              <w:t xml:space="preserve">is the handling of the entire production flow of a good or service to maximize quality, delivery, customer experience and cost-effectiveness;</w:t>
            </w:r>
            <w:r w:rsidDel="00000000" w:rsidR="00000000" w:rsidRPr="00000000">
              <w:rPr>
                <w:rtl w:val="0"/>
              </w:rPr>
            </w:r>
          </w:p>
        </w:tc>
      </w:tr>
      <w:tr>
        <w:trPr>
          <w:cantSplit w:val="0"/>
          <w:tblHeader w:val="0"/>
        </w:trPr>
        <w:tc>
          <w:tcPr/>
          <w:p w:rsidR="00000000" w:rsidDel="00000000" w:rsidP="00000000" w:rsidRDefault="00000000" w:rsidRPr="00000000" w14:paraId="000002D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"Supporting Documentation"</w:t>
            </w:r>
          </w:p>
        </w:tc>
        <w:tc>
          <w:tcPr/>
          <w:p w:rsidR="00000000" w:rsidDel="00000000" w:rsidP="00000000" w:rsidRDefault="00000000" w:rsidRPr="00000000" w14:paraId="000002D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D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“Tax”</w:t>
            </w:r>
          </w:p>
        </w:tc>
        <w:tc>
          <w:tcPr/>
          <w:p w:rsidR="00000000" w:rsidDel="00000000" w:rsidP="00000000" w:rsidRDefault="00000000" w:rsidRPr="00000000" w14:paraId="000002DA">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forms of taxation whether direct or indirect;</w:t>
            </w:r>
          </w:p>
          <w:p w:rsidR="00000000" w:rsidDel="00000000" w:rsidP="00000000" w:rsidRDefault="00000000" w:rsidRPr="00000000" w14:paraId="000002DB">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national insurance contributions in the United Kingdom and similar contributions or obligations in any other jurisdiction;</w:t>
            </w:r>
          </w:p>
          <w:p w:rsidR="00000000" w:rsidDel="00000000" w:rsidP="00000000" w:rsidRDefault="00000000" w:rsidRPr="00000000" w14:paraId="000002DC">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DD">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penalty, fine, surcharge, interest, charges or costs relating to any of the above,</w:t>
            </w:r>
          </w:p>
          <w:p w:rsidR="00000000" w:rsidDel="00000000" w:rsidP="00000000" w:rsidRDefault="00000000" w:rsidRPr="00000000" w14:paraId="000002D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D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Notice"</w:t>
            </w:r>
          </w:p>
        </w:tc>
        <w:tc>
          <w:tcPr/>
          <w:p w:rsidR="00000000" w:rsidDel="00000000" w:rsidP="00000000" w:rsidRDefault="00000000" w:rsidRPr="00000000" w14:paraId="000002E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E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w:t>
            </w:r>
          </w:p>
        </w:tc>
        <w:tc>
          <w:tcPr/>
          <w:p w:rsidR="00000000" w:rsidDel="00000000" w:rsidP="00000000" w:rsidRDefault="00000000" w:rsidRPr="00000000" w14:paraId="000002E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E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Plan"</w:t>
            </w:r>
          </w:p>
        </w:tc>
        <w:tc>
          <w:tcPr/>
          <w:p w:rsidR="00000000" w:rsidDel="00000000" w:rsidP="00000000" w:rsidRDefault="00000000" w:rsidRPr="00000000" w14:paraId="000002E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w:t>
            </w:r>
          </w:p>
          <w:p w:rsidR="00000000" w:rsidDel="00000000" w:rsidP="00000000" w:rsidRDefault="00000000" w:rsidRPr="00000000" w14:paraId="000002E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1"/>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Testing of the Deliverables; and </w:t>
            </w:r>
          </w:p>
          <w:p w:rsidR="00000000" w:rsidDel="00000000" w:rsidP="00000000" w:rsidRDefault="00000000" w:rsidRPr="00000000" w14:paraId="000002E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E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"Tests "</w:t>
            </w:r>
          </w:p>
        </w:tc>
        <w:tc>
          <w:tcPr/>
          <w:p w:rsidR="00000000" w:rsidDel="00000000" w:rsidP="00000000" w:rsidRDefault="00000000" w:rsidRPr="00000000" w14:paraId="000002E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2E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"Third Party IPR"</w:t>
            </w:r>
          </w:p>
        </w:tc>
        <w:tc>
          <w:tcPr/>
          <w:p w:rsidR="00000000" w:rsidDel="00000000" w:rsidP="00000000" w:rsidRDefault="00000000" w:rsidRPr="00000000" w14:paraId="000002E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E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Supplier Employees"</w:t>
            </w:r>
          </w:p>
        </w:tc>
        <w:tc>
          <w:tcPr/>
          <w:p w:rsidR="00000000" w:rsidDel="00000000" w:rsidP="00000000" w:rsidRDefault="00000000" w:rsidRPr="00000000" w14:paraId="000002E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ED">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Information"</w:t>
            </w:r>
          </w:p>
        </w:tc>
        <w:tc>
          <w:tcPr/>
          <w:p w:rsidR="00000000" w:rsidDel="00000000" w:rsidP="00000000" w:rsidRDefault="00000000" w:rsidRPr="00000000" w14:paraId="000002EE">
            <w:pPr>
              <w:keepNext w:val="1"/>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EF">
            <w:pPr>
              <w:keepNext w:val="1"/>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F0">
            <w:pPr>
              <w:keepNext w:val="1"/>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(ii)</w:t>
              <w:tab/>
              <w:t xml:space="preserve">Commercially Sensitive Information;</w:t>
            </w:r>
          </w:p>
          <w:p w:rsidR="00000000" w:rsidDel="00000000" w:rsidP="00000000" w:rsidRDefault="00000000" w:rsidRPr="00000000" w14:paraId="000002F1">
            <w:pPr>
              <w:keepNext w:val="1"/>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F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Reports"</w:t>
            </w:r>
          </w:p>
        </w:tc>
        <w:tc>
          <w:tcPr/>
          <w:p w:rsidR="00000000" w:rsidDel="00000000" w:rsidP="00000000" w:rsidRDefault="00000000" w:rsidRPr="00000000" w14:paraId="000002F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F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202124"/>
                <w:sz w:val="24"/>
                <w:szCs w:val="24"/>
                <w:u w:val="none"/>
                <w:shd w:fill="auto" w:val="clear"/>
                <w:vertAlign w:val="baseline"/>
              </w:rPr>
            </w:pPr>
            <w:r w:rsidDel="00000000" w:rsidR="00000000" w:rsidRPr="00000000">
              <w:rPr>
                <w:rFonts w:ascii="Arial" w:cs="Arial" w:eastAsia="Arial" w:hAnsi="Arial"/>
                <w:b w:val="1"/>
                <w:color w:val="202124"/>
                <w:sz w:val="24"/>
                <w:szCs w:val="24"/>
                <w:rtl w:val="0"/>
              </w:rPr>
              <w:t xml:space="preserve">“TUPE”</w:t>
            </w:r>
            <w:r w:rsidDel="00000000" w:rsidR="00000000" w:rsidRPr="00000000">
              <w:rPr>
                <w:rtl w:val="0"/>
              </w:rPr>
            </w:r>
          </w:p>
        </w:tc>
        <w:tc>
          <w:tcPr/>
          <w:p w:rsidR="00000000" w:rsidDel="00000000" w:rsidP="00000000" w:rsidRDefault="00000000" w:rsidRPr="00000000" w14:paraId="000002F5">
            <w:pPr>
              <w:spacing w:line="276" w:lineRule="auto"/>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p>
        </w:tc>
      </w:tr>
      <w:tr>
        <w:trPr>
          <w:cantSplit w:val="0"/>
          <w:tblHeader w:val="0"/>
        </w:trPr>
        <w:tc>
          <w:tcPr/>
          <w:p w:rsidR="00000000" w:rsidDel="00000000" w:rsidP="00000000" w:rsidRDefault="00000000" w:rsidRPr="00000000" w14:paraId="000002F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“United Kingdom”</w:t>
            </w:r>
          </w:p>
        </w:tc>
        <w:tc>
          <w:tcPr/>
          <w:p w:rsidR="00000000" w:rsidDel="00000000" w:rsidP="00000000" w:rsidRDefault="00000000" w:rsidRPr="00000000" w14:paraId="000002F7">
            <w:pPr>
              <w:spacing w:line="276" w:lineRule="auto"/>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w:t>
            </w:r>
          </w:p>
        </w:tc>
      </w:tr>
      <w:tr>
        <w:trPr>
          <w:cantSplit w:val="0"/>
          <w:tblHeader w:val="0"/>
        </w:trPr>
        <w:tc>
          <w:tcPr/>
          <w:p w:rsidR="00000000" w:rsidDel="00000000" w:rsidP="00000000" w:rsidRDefault="00000000" w:rsidRPr="00000000" w14:paraId="000002F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“Value Added Services”</w:t>
            </w:r>
          </w:p>
        </w:tc>
        <w:tc>
          <w:tcPr/>
          <w:p w:rsidR="00000000" w:rsidDel="00000000" w:rsidP="00000000" w:rsidRDefault="00000000" w:rsidRPr="00000000" w14:paraId="000002F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are features that can be added to a core product to enhance the user experience or a service that could function as a standalone product or feature</w:t>
            </w:r>
            <w:r w:rsidDel="00000000" w:rsidR="00000000" w:rsidRPr="00000000">
              <w:rPr>
                <w:rtl w:val="0"/>
              </w:rPr>
            </w:r>
          </w:p>
        </w:tc>
      </w:tr>
      <w:tr>
        <w:trPr>
          <w:cantSplit w:val="0"/>
          <w:tblHeader w:val="0"/>
        </w:trPr>
        <w:tc>
          <w:tcPr/>
          <w:p w:rsidR="00000000" w:rsidDel="00000000" w:rsidP="00000000" w:rsidRDefault="00000000" w:rsidRPr="00000000" w14:paraId="000002F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w:t>
            </w:r>
          </w:p>
        </w:tc>
        <w:tc>
          <w:tcPr/>
          <w:p w:rsidR="00000000" w:rsidDel="00000000" w:rsidP="00000000" w:rsidRDefault="00000000" w:rsidRPr="00000000" w14:paraId="000002F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a Contract;</w:t>
            </w:r>
          </w:p>
        </w:tc>
      </w:tr>
      <w:tr>
        <w:trPr>
          <w:cantSplit w:val="0"/>
          <w:tblHeader w:val="0"/>
        </w:trPr>
        <w:tc>
          <w:tcPr/>
          <w:p w:rsidR="00000000" w:rsidDel="00000000" w:rsidP="00000000" w:rsidRDefault="00000000" w:rsidRPr="00000000" w14:paraId="000002F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 Form"</w:t>
            </w:r>
          </w:p>
        </w:tc>
        <w:tc>
          <w:tcPr/>
          <w:p w:rsidR="00000000" w:rsidDel="00000000" w:rsidP="00000000" w:rsidRDefault="00000000" w:rsidRPr="00000000" w14:paraId="000002F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 set out in Joint Schedule 2 (Variation Form);</w:t>
            </w:r>
          </w:p>
        </w:tc>
      </w:tr>
      <w:tr>
        <w:trPr>
          <w:cantSplit w:val="0"/>
          <w:tblHeader w:val="0"/>
        </w:trPr>
        <w:tc>
          <w:tcPr/>
          <w:p w:rsidR="00000000" w:rsidDel="00000000" w:rsidP="00000000" w:rsidRDefault="00000000" w:rsidRPr="00000000" w14:paraId="000002F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 Procedure"</w:t>
            </w:r>
          </w:p>
        </w:tc>
        <w:tc>
          <w:tcPr/>
          <w:p w:rsidR="00000000" w:rsidDel="00000000" w:rsidP="00000000" w:rsidRDefault="00000000" w:rsidRPr="00000000" w14:paraId="000002F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set out in Clause 24 (Changing the contract);</w:t>
            </w:r>
          </w:p>
        </w:tc>
      </w:tr>
      <w:tr>
        <w:trPr>
          <w:cantSplit w:val="0"/>
          <w:tblHeader w:val="0"/>
        </w:trPr>
        <w:tc>
          <w:tcPr/>
          <w:p w:rsidR="00000000" w:rsidDel="00000000" w:rsidP="00000000" w:rsidRDefault="00000000" w:rsidRPr="00000000" w14:paraId="0000030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"VAT"</w:t>
            </w:r>
          </w:p>
        </w:tc>
        <w:tc>
          <w:tcPr/>
          <w:p w:rsidR="00000000" w:rsidDel="00000000" w:rsidP="00000000" w:rsidRDefault="00000000" w:rsidRPr="00000000" w14:paraId="0000030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30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30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3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“WCAG Principles”</w:t>
            </w:r>
            <w:r w:rsidDel="00000000" w:rsidR="00000000" w:rsidRPr="00000000">
              <w:rPr>
                <w:rtl w:val="0"/>
              </w:rPr>
            </w:r>
          </w:p>
        </w:tc>
        <w:tc>
          <w:tcPr/>
          <w:p w:rsidR="00000000" w:rsidDel="00000000" w:rsidP="00000000" w:rsidRDefault="00000000" w:rsidRPr="00000000" w14:paraId="00000305">
            <w:pPr>
              <w:spacing w:line="276" w:lineRule="auto"/>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color w:val="202124"/>
                <w:sz w:val="24"/>
                <w:szCs w:val="24"/>
                <w:highlight w:val="white"/>
                <w:rtl w:val="0"/>
              </w:rPr>
              <w:t xml:space="preserve">the Web Content Accessibility Guidelines (WCAG) are organized by four main principles, which state that content must be POUR: Perceivable, Operable, Understandable, and Robust. WCAG is the most-referenced set of standards in website accessibility lawsuits and is widely considered the best way to achieve accessibility;</w:t>
            </w:r>
            <w:r w:rsidDel="00000000" w:rsidR="00000000" w:rsidRPr="00000000">
              <w:rPr>
                <w:rtl w:val="0"/>
              </w:rPr>
            </w:r>
          </w:p>
        </w:tc>
      </w:tr>
      <w:tr>
        <w:trPr>
          <w:cantSplit w:val="0"/>
          <w:tblHeader w:val="0"/>
        </w:trPr>
        <w:tc>
          <w:tcPr/>
          <w:p w:rsidR="00000000" w:rsidDel="00000000" w:rsidP="00000000" w:rsidRDefault="00000000" w:rsidRPr="00000000" w14:paraId="000003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"Worker"</w:t>
            </w:r>
          </w:p>
        </w:tc>
        <w:tc>
          <w:tcPr/>
          <w:p w:rsidR="00000000" w:rsidDel="00000000" w:rsidP="00000000" w:rsidRDefault="00000000" w:rsidRPr="00000000" w14:paraId="0000030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3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"Working Day"</w:t>
            </w:r>
          </w:p>
        </w:tc>
        <w:tc>
          <w:tcPr/>
          <w:p w:rsidR="00000000" w:rsidDel="00000000" w:rsidP="00000000" w:rsidRDefault="00000000" w:rsidRPr="00000000" w14:paraId="0000030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3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 Day"</w:t>
            </w:r>
          </w:p>
        </w:tc>
        <w:tc>
          <w:tcPr/>
          <w:p w:rsidR="00000000" w:rsidDel="00000000" w:rsidP="00000000" w:rsidRDefault="00000000" w:rsidRPr="00000000" w14:paraId="0000030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3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 Hours"</w:t>
            </w:r>
          </w:p>
        </w:tc>
        <w:tc>
          <w:tcPr/>
          <w:p w:rsidR="00000000" w:rsidDel="00000000" w:rsidP="00000000" w:rsidRDefault="00000000" w:rsidRPr="00000000" w14:paraId="0000030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30E">
      <w:pPr>
        <w:spacing w:after="0" w:line="240" w:lineRule="auto"/>
        <w:rPr>
          <w:rFonts w:ascii="Arial" w:cs="Arial" w:eastAsia="Arial" w:hAnsi="Arial"/>
          <w:sz w:val="24"/>
          <w:szCs w:val="24"/>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3">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3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5">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tab/>
      <w:t xml:space="preserve">                                           </w:t>
    </w:r>
  </w:p>
  <w:p w:rsidR="00000000" w:rsidDel="00000000" w:rsidP="00000000" w:rsidRDefault="00000000" w:rsidRPr="00000000" w14:paraId="000003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v3.7</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0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1 (Definitions) </w:t>
    </w:r>
  </w:p>
  <w:p w:rsidR="00000000" w:rsidDel="00000000" w:rsidP="00000000" w:rsidRDefault="00000000" w:rsidRPr="00000000" w14:paraId="0000031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 (Definitions) </w:t>
    </w:r>
  </w:p>
  <w:p w:rsidR="00000000" w:rsidDel="00000000" w:rsidP="00000000" w:rsidRDefault="00000000" w:rsidRPr="00000000" w14:paraId="000003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800"/>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9999999999999"/>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9999999999999"/>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644" w:hanging="359.9999999999997"/>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6">
    <w:lvl w:ilvl="0">
      <w:start w:val="1"/>
      <w:numFmt w:val="lowerLetter"/>
      <w:lvlText w:val="%1)"/>
      <w:lvlJc w:val="left"/>
      <w:pPr>
        <w:ind w:left="170" w:hanging="170"/>
      </w:pPr>
      <w:rPr>
        <w:sz w:val="22"/>
        <w:szCs w:val="22"/>
      </w:rPr>
    </w:lvl>
    <w:lvl w:ilvl="1">
      <w:start w:val="1"/>
      <w:numFmt w:val="lowerLetter"/>
      <w:lvlText w:val="%2)"/>
      <w:lvlJc w:val="left"/>
      <w:pPr>
        <w:ind w:left="432" w:hanging="258.9999999999999"/>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ascii="Calibri" w:cs="Times New Roman" w:eastAsia="Calibri" w:hAnsi="Calibri"/>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pPr>
      <w:numPr>
        <w:numId w:val="1"/>
      </w:numPr>
    </w:p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4"/>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5"/>
      </w:numPr>
      <w:adjustRightInd w:val="0"/>
      <w:spacing w:after="0" w:line="240" w:lineRule="auto"/>
      <w:ind w:left="426" w:hanging="426"/>
      <w:jc w:val="both"/>
    </w:pPr>
    <w:rPr>
      <w:rFonts w:ascii="Calibri" w:cs="Times New Roman" w:eastAsia="STZhongsong" w:hAnsi="Calibri"/>
      <w:b w:val="1"/>
      <w:caps w:val="1"/>
      <w:lang w:eastAsia="zh-CN"/>
    </w:rPr>
  </w:style>
  <w:style w:type="paragraph" w:styleId="ORDERFORML2Title" w:customStyle="1">
    <w:name w:val="ORDER FORM L2 Title"/>
    <w:basedOn w:val="Normal"/>
    <w:qFormat w:val="1"/>
    <w:pPr>
      <w:numPr>
        <w:ilvl w:val="1"/>
        <w:numId w:val="5"/>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cs="Times New Roman" w:eastAsia="Times New Roman" w:hAnsi="Calibri"/>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pPr>
      <w:numPr>
        <w:numId w:val="7"/>
      </w:numPr>
    </w:pPr>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ascii="Calibri" w:cs="Arial" w:eastAsia="Times New Roman" w:hAnsi="Calibri"/>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zI3cbBRLpwkhVqmuz0dtwmQpjg==">AMUW2mXWCk355xejut//4oxJiofqrwoXnBecX3Y8v3pEkCVEL4vDnTrA+gn4IwSR+k4LA6bb36Vs47h6mcdFSouVDtSWkUjtw+rzoqDyuGf1jbLw95Yuz3OaLfMoEjwt80gPl9VdlOaHoS2CpNVOWTbkVTjlMhmUpPVTU4LvJWSy9pa1dZ+nZos5oiLC3mjlwkqiQzKcuJZS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2021-01-13T10:21:00Z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